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156" w:afterLines="50" w:line="440" w:lineRule="exact"/>
        <w:jc w:val="right"/>
        <w:outlineLvl w:val="0"/>
        <w:rPr>
          <w:rFonts w:cs="宋体" w:asciiTheme="minorEastAsia" w:hAnsiTheme="minorEastAsia"/>
          <w:bCs/>
          <w:sz w:val="28"/>
          <w:szCs w:val="28"/>
        </w:rPr>
      </w:pPr>
      <w:bookmarkStart w:id="0" w:name="_Toc8777"/>
      <w:bookmarkStart w:id="1" w:name="_Toc29299"/>
      <w:bookmarkStart w:id="2" w:name="_Toc4672"/>
      <w:r>
        <w:rPr>
          <w:rFonts w:hint="eastAsia" w:asciiTheme="minorEastAsia" w:hAnsiTheme="minorEastAsia"/>
          <w:bCs/>
          <w:sz w:val="28"/>
          <w:szCs w:val="28"/>
        </w:rPr>
        <w:t>合同编号：（郑大-竞谈-2021-00</w:t>
      </w:r>
      <w:bookmarkEnd w:id="0"/>
      <w:bookmarkEnd w:id="1"/>
      <w:bookmarkEnd w:id="2"/>
      <w:r>
        <w:rPr>
          <w:rFonts w:asciiTheme="minorEastAsia" w:hAnsiTheme="minorEastAsia"/>
          <w:bCs/>
          <w:sz w:val="28"/>
          <w:szCs w:val="28"/>
        </w:rPr>
        <w:t>86</w:t>
      </w:r>
      <w:r>
        <w:rPr>
          <w:rFonts w:hint="eastAsia" w:asciiTheme="minorEastAsia" w:hAnsiTheme="minorEastAsia"/>
          <w:bCs/>
          <w:sz w:val="28"/>
          <w:szCs w:val="28"/>
        </w:rPr>
        <w:t>）</w:t>
      </w:r>
    </w:p>
    <w:p>
      <w:pPr>
        <w:snapToGrid w:val="0"/>
        <w:spacing w:line="440" w:lineRule="exact"/>
        <w:jc w:val="center"/>
        <w:outlineLvl w:val="0"/>
        <w:rPr>
          <w:rFonts w:cs="宋体" w:asciiTheme="minorEastAsia" w:hAnsiTheme="minorEastAsia"/>
          <w:b/>
          <w:bCs/>
          <w:sz w:val="36"/>
          <w:szCs w:val="36"/>
        </w:rPr>
      </w:pPr>
      <w:bookmarkStart w:id="3" w:name="_Toc23025"/>
      <w:bookmarkStart w:id="4" w:name="_Toc19310"/>
      <w:bookmarkStart w:id="5" w:name="_Toc6172"/>
      <w:r>
        <w:rPr>
          <w:rFonts w:hint="eastAsia" w:cs="宋体" w:asciiTheme="minorEastAsia" w:hAnsiTheme="minorEastAsia"/>
          <w:b/>
          <w:bCs/>
          <w:sz w:val="36"/>
          <w:szCs w:val="36"/>
        </w:rPr>
        <w:t>郑州大学政府采购货物合同</w:t>
      </w:r>
      <w:bookmarkEnd w:id="3"/>
      <w:bookmarkEnd w:id="4"/>
      <w:bookmarkEnd w:id="5"/>
    </w:p>
    <w:p>
      <w:pPr>
        <w:spacing w:line="440" w:lineRule="exact"/>
        <w:ind w:firstLine="4604" w:firstLineChars="1911"/>
        <w:rPr>
          <w:rFonts w:asciiTheme="minorEastAsia" w:hAnsiTheme="minorEastAsia"/>
          <w:b/>
          <w:bCs/>
          <w:sz w:val="24"/>
        </w:rPr>
      </w:pPr>
    </w:p>
    <w:p>
      <w:pPr>
        <w:adjustRightInd w:val="0"/>
        <w:snapToGrid w:val="0"/>
        <w:spacing w:after="156" w:afterLines="50" w:line="440" w:lineRule="exact"/>
        <w:rPr>
          <w:rFonts w:asciiTheme="minorEastAsia" w:hAnsiTheme="minorEastAsia"/>
          <w:b/>
          <w:bCs/>
          <w:sz w:val="28"/>
          <w:szCs w:val="28"/>
        </w:rPr>
      </w:pPr>
      <w:r>
        <w:rPr>
          <w:rFonts w:hint="eastAsia" w:cs="宋体" w:asciiTheme="minorEastAsia" w:hAnsiTheme="minorEastAsia"/>
          <w:b/>
          <w:bCs/>
          <w:sz w:val="28"/>
          <w:szCs w:val="28"/>
        </w:rPr>
        <w:t>甲方：郑州大学</w:t>
      </w:r>
    </w:p>
    <w:p>
      <w:pPr>
        <w:adjustRightInd w:val="0"/>
        <w:snapToGrid w:val="0"/>
        <w:spacing w:after="156" w:afterLines="50" w:line="440" w:lineRule="exact"/>
        <w:rPr>
          <w:rFonts w:asciiTheme="minorEastAsia" w:hAnsiTheme="minorEastAsia"/>
          <w:b/>
          <w:bCs/>
          <w:sz w:val="24"/>
        </w:rPr>
      </w:pPr>
      <w:r>
        <w:rPr>
          <w:rFonts w:hint="eastAsia" w:cs="宋体" w:asciiTheme="minorEastAsia" w:hAnsiTheme="minorEastAsia"/>
          <w:b/>
          <w:bCs/>
          <w:sz w:val="28"/>
          <w:szCs w:val="28"/>
        </w:rPr>
        <w:t>乙方：河南万博厨具有限公司</w:t>
      </w:r>
    </w:p>
    <w:p>
      <w:pPr>
        <w:adjustRightInd w:val="0"/>
        <w:snapToGrid w:val="0"/>
        <w:spacing w:line="440" w:lineRule="exact"/>
        <w:ind w:firstLine="480" w:firstLineChars="200"/>
        <w:rPr>
          <w:rFonts w:asciiTheme="minorEastAsia" w:hAnsiTheme="minorEastAsia"/>
          <w:sz w:val="24"/>
        </w:rPr>
      </w:pPr>
      <w:r>
        <w:rPr>
          <w:rFonts w:hint="eastAsia" w:cs="宋体" w:asciiTheme="minorEastAsia" w:hAnsiTheme="minorEastAsia"/>
          <w:sz w:val="24"/>
        </w:rPr>
        <w:t>本合同于</w:t>
      </w:r>
      <w:r>
        <w:rPr>
          <w:rFonts w:cs="宋体" w:asciiTheme="minorEastAsia" w:hAnsiTheme="minorEastAsia"/>
          <w:sz w:val="24"/>
        </w:rPr>
        <w:t>2021</w:t>
      </w:r>
      <w:r>
        <w:rPr>
          <w:rFonts w:hint="eastAsia" w:cs="宋体" w:asciiTheme="minorEastAsia" w:hAnsiTheme="minorEastAsia"/>
          <w:sz w:val="24"/>
        </w:rPr>
        <w:t>年11月</w:t>
      </w:r>
      <w:r>
        <w:rPr>
          <w:rFonts w:hint="eastAsia" w:cs="宋体" w:asciiTheme="minorEastAsia" w:hAnsiTheme="minorEastAsia"/>
          <w:sz w:val="24"/>
          <w:lang w:val="en-US" w:eastAsia="zh-CN"/>
        </w:rPr>
        <w:t>11</w:t>
      </w:r>
      <w:r>
        <w:rPr>
          <w:rFonts w:hint="eastAsia" w:cs="宋体" w:asciiTheme="minorEastAsia" w:hAnsiTheme="minorEastAsia"/>
          <w:sz w:val="24"/>
        </w:rPr>
        <w:t>日由甲</w:t>
      </w:r>
      <w:r>
        <w:rPr>
          <w:rFonts w:hint="eastAsia" w:cs="宋体" w:asciiTheme="minorEastAsia" w:hAnsiTheme="minorEastAsia"/>
          <w:sz w:val="24"/>
        </w:rPr>
        <w:t>乙双方按下述条款签署。</w:t>
      </w:r>
    </w:p>
    <w:p>
      <w:pPr>
        <w:spacing w:line="440" w:lineRule="exact"/>
        <w:ind w:firstLine="480" w:firstLineChars="200"/>
        <w:rPr>
          <w:rFonts w:asciiTheme="minorEastAsia" w:hAnsiTheme="minorEastAsia"/>
          <w:sz w:val="24"/>
        </w:rPr>
      </w:pPr>
      <w:r>
        <w:rPr>
          <w:rFonts w:hint="eastAsia" w:cs="宋体" w:asciiTheme="minorEastAsia" w:hAnsiTheme="minorEastAsia"/>
          <w:sz w:val="24"/>
        </w:rPr>
        <w:t>在甲方为获得</w:t>
      </w:r>
      <w:bookmarkStart w:id="6" w:name="_Hlk86921167"/>
      <w:r>
        <w:rPr>
          <w:rFonts w:hint="eastAsia" w:cs="宋体" w:asciiTheme="minorEastAsia" w:hAnsiTheme="minorEastAsia"/>
          <w:sz w:val="24"/>
        </w:rPr>
        <w:t>郑州大学“明厨亮灶”专项补贴项目--后勤集团部分学生食堂配套炊事设备采购项目（松园自选）</w:t>
      </w:r>
      <w:bookmarkEnd w:id="6"/>
      <w:r>
        <w:rPr>
          <w:rFonts w:hint="eastAsia" w:cs="宋体" w:asciiTheme="minorEastAsia" w:hAnsiTheme="minorEastAsia"/>
          <w:sz w:val="24"/>
        </w:rPr>
        <w:t>货物和伴随服务实施公开招标情况下，乙方参加了公开招标。通过公开招标，甲方接受了乙方以总金额（人民币）￥</w:t>
      </w:r>
      <w:r>
        <w:rPr>
          <w:rFonts w:cs="宋体" w:asciiTheme="minorEastAsia" w:hAnsiTheme="minorEastAsia"/>
          <w:sz w:val="24"/>
        </w:rPr>
        <w:t>1417</w:t>
      </w:r>
      <w:r>
        <w:rPr>
          <w:rFonts w:hint="eastAsia" w:cs="宋体" w:asciiTheme="minorEastAsia" w:hAnsiTheme="minorEastAsia"/>
          <w:sz w:val="24"/>
        </w:rPr>
        <w:t>00元，大写：壹拾肆万壹仟柒佰元</w:t>
      </w:r>
      <w:r>
        <w:rPr>
          <w:rFonts w:hint="eastAsia" w:cs="宋体" w:asciiTheme="minorEastAsia" w:hAnsiTheme="minorEastAsia"/>
          <w:sz w:val="24"/>
          <w:u w:val="single"/>
        </w:rPr>
        <w:t>整</w:t>
      </w:r>
      <w:r>
        <w:rPr>
          <w:rFonts w:hint="eastAsia" w:cs="宋体" w:asciiTheme="minorEastAsia" w:hAnsiTheme="minorEastAsia"/>
          <w:sz w:val="24"/>
        </w:rPr>
        <w:t>（以下简称“合同价”）的投标。双方以上述事实为基础，签订本合同。</w:t>
      </w:r>
    </w:p>
    <w:p>
      <w:pPr>
        <w:adjustRightInd w:val="0"/>
        <w:snapToGrid w:val="0"/>
        <w:spacing w:line="440" w:lineRule="exact"/>
        <w:ind w:firstLine="562" w:firstLineChars="200"/>
        <w:outlineLvl w:val="0"/>
        <w:rPr>
          <w:rFonts w:asciiTheme="minorEastAsia" w:hAnsiTheme="minorEastAsia"/>
          <w:b/>
          <w:bCs/>
          <w:sz w:val="28"/>
          <w:szCs w:val="28"/>
        </w:rPr>
      </w:pPr>
      <w:bookmarkStart w:id="7" w:name="_Toc17921"/>
      <w:bookmarkStart w:id="8" w:name="_Toc12410"/>
      <w:bookmarkStart w:id="9" w:name="_Toc5621"/>
      <w:r>
        <w:rPr>
          <w:rFonts w:hint="eastAsia" w:cs="宋体" w:asciiTheme="minorEastAsia" w:hAnsiTheme="minorEastAsia"/>
          <w:b/>
          <w:bCs/>
          <w:sz w:val="28"/>
          <w:szCs w:val="28"/>
        </w:rPr>
        <w:t>一、供货范围及分项价格表（详见附件</w:t>
      </w:r>
      <w:r>
        <w:rPr>
          <w:rFonts w:cs="宋体" w:asciiTheme="minorEastAsia" w:hAnsiTheme="minorEastAsia"/>
          <w:b/>
          <w:bCs/>
          <w:sz w:val="28"/>
          <w:szCs w:val="28"/>
        </w:rPr>
        <w:t>1</w:t>
      </w:r>
      <w:r>
        <w:rPr>
          <w:rFonts w:hint="eastAsia" w:cs="宋体" w:asciiTheme="minorEastAsia" w:hAnsiTheme="minorEastAsia"/>
          <w:b/>
          <w:bCs/>
          <w:sz w:val="28"/>
          <w:szCs w:val="28"/>
        </w:rPr>
        <w:t>、附件</w:t>
      </w:r>
      <w:r>
        <w:rPr>
          <w:rFonts w:cs="宋体" w:asciiTheme="minorEastAsia" w:hAnsiTheme="minorEastAsia"/>
          <w:b/>
          <w:bCs/>
          <w:sz w:val="28"/>
          <w:szCs w:val="28"/>
        </w:rPr>
        <w:t>2</w:t>
      </w:r>
      <w:r>
        <w:rPr>
          <w:rFonts w:hint="eastAsia" w:cs="宋体" w:asciiTheme="minorEastAsia" w:hAnsiTheme="minorEastAsia"/>
          <w:b/>
          <w:bCs/>
          <w:sz w:val="28"/>
          <w:szCs w:val="28"/>
        </w:rPr>
        <w:t>）</w:t>
      </w:r>
      <w:bookmarkEnd w:id="7"/>
      <w:bookmarkEnd w:id="8"/>
      <w:bookmarkEnd w:id="9"/>
    </w:p>
    <w:p>
      <w:pPr>
        <w:adjustRightInd w:val="0"/>
        <w:snapToGrid w:val="0"/>
        <w:spacing w:line="440" w:lineRule="exact"/>
        <w:ind w:firstLine="566" w:firstLineChars="236"/>
        <w:rPr>
          <w:rFonts w:asciiTheme="minorEastAsia" w:hAnsiTheme="minorEastAsia"/>
          <w:sz w:val="24"/>
        </w:rPr>
      </w:pPr>
      <w:r>
        <w:rPr>
          <w:rFonts w:cs="宋体" w:asciiTheme="minorEastAsia" w:hAnsiTheme="minorEastAsia"/>
          <w:sz w:val="24"/>
        </w:rPr>
        <w:t>1</w:t>
      </w:r>
      <w:r>
        <w:rPr>
          <w:rFonts w:hint="eastAsia" w:cs="宋体" w:asciiTheme="minorEastAsia" w:hAnsiTheme="minorEastAsia"/>
          <w:sz w:val="24"/>
        </w:rPr>
        <w:t>.本合同所指设备详见附件</w:t>
      </w:r>
      <w:r>
        <w:rPr>
          <w:rFonts w:cs="宋体" w:asciiTheme="minorEastAsia" w:hAnsiTheme="minorEastAsia"/>
          <w:sz w:val="24"/>
        </w:rPr>
        <w:t>1</w:t>
      </w:r>
      <w:r>
        <w:rPr>
          <w:rFonts w:hint="eastAsia" w:cs="宋体" w:asciiTheme="minorEastAsia" w:hAnsiTheme="minorEastAsia"/>
          <w:sz w:val="24"/>
        </w:rPr>
        <w:t>、附件</w:t>
      </w:r>
      <w:r>
        <w:rPr>
          <w:rFonts w:cs="宋体" w:asciiTheme="minorEastAsia" w:hAnsiTheme="minorEastAsia"/>
          <w:sz w:val="24"/>
        </w:rPr>
        <w:t>2</w:t>
      </w:r>
      <w:r>
        <w:rPr>
          <w:rFonts w:hint="eastAsia" w:cs="宋体" w:asciiTheme="minorEastAsia" w:hAnsiTheme="minorEastAsia"/>
          <w:sz w:val="24"/>
        </w:rPr>
        <w:t>，此附件是合同中不可分割的部分。</w:t>
      </w:r>
    </w:p>
    <w:p>
      <w:pPr>
        <w:adjustRightInd w:val="0"/>
        <w:snapToGrid w:val="0"/>
        <w:spacing w:line="440" w:lineRule="exact"/>
        <w:ind w:firstLine="566" w:firstLineChars="236"/>
        <w:rPr>
          <w:rFonts w:asciiTheme="minorEastAsia" w:hAnsiTheme="minorEastAsia"/>
          <w:sz w:val="24"/>
        </w:rPr>
      </w:pPr>
      <w:r>
        <w:rPr>
          <w:rFonts w:cs="宋体" w:asciiTheme="minorEastAsia" w:hAnsiTheme="minorEastAsia"/>
          <w:sz w:val="24"/>
        </w:rPr>
        <w:t>2</w:t>
      </w:r>
      <w:r>
        <w:rPr>
          <w:rFonts w:hint="eastAsia" w:cs="宋体" w:asciiTheme="minorEastAsia" w:hAnsiTheme="minorEastAsia"/>
          <w:sz w:val="24"/>
        </w:rPr>
        <w:t>.总价中包括设备金额、包装、运输保险费、装卸费、安装及相关材料费、调试费、软件费、检验费及培训所需费用及税金等，甲方不再另行支付任何费用。</w:t>
      </w:r>
    </w:p>
    <w:p>
      <w:pPr>
        <w:adjustRightInd w:val="0"/>
        <w:snapToGrid w:val="0"/>
        <w:spacing w:line="440" w:lineRule="exact"/>
        <w:ind w:firstLine="562" w:firstLineChars="200"/>
        <w:outlineLvl w:val="0"/>
        <w:rPr>
          <w:rFonts w:asciiTheme="minorEastAsia" w:hAnsiTheme="minorEastAsia"/>
          <w:b/>
          <w:bCs/>
          <w:sz w:val="28"/>
          <w:szCs w:val="28"/>
        </w:rPr>
      </w:pPr>
      <w:bookmarkStart w:id="10" w:name="_Toc3878"/>
      <w:bookmarkStart w:id="11" w:name="_Toc8819"/>
      <w:bookmarkStart w:id="12" w:name="_Toc11118"/>
      <w:r>
        <w:rPr>
          <w:rFonts w:hint="eastAsia" w:cs="宋体" w:asciiTheme="minorEastAsia" w:hAnsiTheme="minorEastAsia"/>
          <w:b/>
          <w:bCs/>
          <w:sz w:val="28"/>
          <w:szCs w:val="28"/>
        </w:rPr>
        <w:t>二、质量及技术规格要求</w:t>
      </w:r>
      <w:bookmarkEnd w:id="10"/>
      <w:bookmarkEnd w:id="11"/>
      <w:bookmarkEnd w:id="12"/>
    </w:p>
    <w:p>
      <w:pPr>
        <w:adjustRightInd w:val="0"/>
        <w:snapToGrid w:val="0"/>
        <w:spacing w:line="440" w:lineRule="exact"/>
        <w:ind w:firstLine="570"/>
        <w:rPr>
          <w:rFonts w:asciiTheme="minorEastAsia" w:hAnsiTheme="minorEastAsia"/>
          <w:sz w:val="24"/>
        </w:rPr>
      </w:pPr>
      <w:r>
        <w:rPr>
          <w:rFonts w:hint="eastAsia" w:cs="宋体" w:asciiTheme="minorEastAsia" w:hAnsiTheme="minorEastAsia"/>
          <w:sz w:val="24"/>
        </w:rPr>
        <w:t>乙方须按合同要求提供全新设备（包括零部件、附件、备品备件等），设备的质量标准、规格型号、具体配置、数量等符合招标标书要求，其产品为原厂生产，且应达到乙方投标文件及澄清文件中明确的技术标准。</w:t>
      </w:r>
    </w:p>
    <w:p>
      <w:pPr>
        <w:adjustRightInd w:val="0"/>
        <w:snapToGrid w:val="0"/>
        <w:spacing w:line="440" w:lineRule="exact"/>
        <w:ind w:firstLine="570"/>
        <w:rPr>
          <w:rFonts w:asciiTheme="minorEastAsia" w:hAnsiTheme="minorEastAsia"/>
          <w:sz w:val="24"/>
        </w:rPr>
      </w:pPr>
      <w:r>
        <w:rPr>
          <w:rFonts w:hint="eastAsia" w:cs="宋体" w:asciiTheme="minorEastAsia" w:hAnsiTheme="minorEastAsia"/>
          <w:sz w:val="24"/>
        </w:rPr>
        <w:t>乙方应在本合同生效后</w:t>
      </w:r>
      <w:r>
        <w:rPr>
          <w:rFonts w:hint="eastAsia" w:cs="宋体" w:asciiTheme="minorEastAsia" w:hAnsiTheme="minorEastAsia"/>
          <w:sz w:val="24"/>
          <w:lang w:val="en-US" w:eastAsia="zh-CN"/>
        </w:rPr>
        <w:t>3</w:t>
      </w:r>
      <w:r>
        <w:rPr>
          <w:rFonts w:hint="eastAsia" w:cs="宋体" w:asciiTheme="minorEastAsia" w:hAnsiTheme="minorEastAsia"/>
          <w:sz w:val="24"/>
        </w:rPr>
        <w:t>个工作日内向甲方提供安装计划及质量控制规范；并于11月</w:t>
      </w:r>
      <w:r>
        <w:rPr>
          <w:rFonts w:hint="eastAsia" w:cs="宋体" w:asciiTheme="minorEastAsia" w:hAnsiTheme="minorEastAsia"/>
          <w:sz w:val="24"/>
          <w:lang w:val="en-US" w:eastAsia="zh-CN"/>
        </w:rPr>
        <w:t>12</w:t>
      </w:r>
      <w:r>
        <w:rPr>
          <w:rFonts w:hint="eastAsia" w:cs="宋体" w:asciiTheme="minorEastAsia" w:hAnsiTheme="minorEastAsia"/>
          <w:sz w:val="24"/>
        </w:rPr>
        <w:t>日</w:t>
      </w:r>
      <w:r>
        <w:rPr>
          <w:rFonts w:hint="eastAsia" w:cs="宋体" w:asciiTheme="minorEastAsia" w:hAnsiTheme="minorEastAsia"/>
          <w:sz w:val="24"/>
        </w:rPr>
        <w:t>前进驻安装现场；所有设备运送到甲方指定地点后，双方在5</w:t>
      </w:r>
      <w:r>
        <w:rPr>
          <w:rFonts w:hint="eastAsia" w:cs="宋体" w:asciiTheme="minorEastAsia" w:hAnsiTheme="minorEastAsia"/>
          <w:sz w:val="24"/>
        </w:rPr>
        <w:t>日内共同验收并签署验收意见。如甲方无正当理由，不得拒绝接收；在安装调试过程中，甲方有权采取适当的方式对乙方产品质量标准、规格型号、具体配置、数量以及安装质量和进度等进行检查。甲方如果发现乙方所供设备不符合合同约定，甲方有权单方解除合同，由此产生的一切费用由乙方承担。</w:t>
      </w:r>
    </w:p>
    <w:p>
      <w:pPr>
        <w:numPr>
          <w:ilvl w:val="0"/>
          <w:numId w:val="1"/>
        </w:numPr>
        <w:adjustRightInd w:val="0"/>
        <w:snapToGrid w:val="0"/>
        <w:spacing w:line="440" w:lineRule="exact"/>
        <w:ind w:firstLine="562" w:firstLineChars="200"/>
        <w:outlineLvl w:val="0"/>
        <w:rPr>
          <w:rFonts w:asciiTheme="minorEastAsia" w:hAnsiTheme="minorEastAsia"/>
          <w:sz w:val="24"/>
        </w:rPr>
      </w:pPr>
      <w:bookmarkStart w:id="13" w:name="_Toc16447"/>
      <w:bookmarkStart w:id="14" w:name="_Toc877"/>
      <w:bookmarkStart w:id="15" w:name="_Toc12341"/>
      <w:r>
        <w:rPr>
          <w:rFonts w:hint="eastAsia" w:cs="宋体" w:asciiTheme="minorEastAsia" w:hAnsiTheme="minorEastAsia"/>
          <w:b/>
          <w:bCs/>
          <w:sz w:val="28"/>
          <w:szCs w:val="28"/>
        </w:rPr>
        <w:t>包装与运输</w:t>
      </w:r>
      <w:bookmarkEnd w:id="13"/>
      <w:bookmarkEnd w:id="14"/>
      <w:bookmarkEnd w:id="15"/>
    </w:p>
    <w:p>
      <w:pPr>
        <w:adjustRightInd w:val="0"/>
        <w:snapToGrid w:val="0"/>
        <w:spacing w:line="440" w:lineRule="exact"/>
        <w:ind w:firstLine="570"/>
        <w:rPr>
          <w:rFonts w:asciiTheme="minorEastAsia" w:hAnsiTheme="minorEastAsia"/>
          <w:sz w:val="24"/>
        </w:rPr>
      </w:pPr>
      <w:r>
        <w:rPr>
          <w:rFonts w:hint="eastAsia" w:cs="宋体" w:asciiTheme="minorEastAsia" w:hAnsiTheme="minorEastAsia"/>
          <w:sz w:val="24"/>
        </w:rPr>
        <w:t>设备交付使用前发生的所有与设备相关的运输、安装及安全保障事项等均由乙方负责；设备包装应符合抗震、防潮、防冻、防锈以及长途运输等要求，对由于包装不当或防护措施不力而导致的商品损坏、损失、腐蚀等损失均由乙方承担；在设备交付使用前所发生的所有与设备相关的经济纠纷及法律责任均与甲方无关。</w:t>
      </w:r>
    </w:p>
    <w:p>
      <w:pPr>
        <w:adjustRightInd w:val="0"/>
        <w:snapToGrid w:val="0"/>
        <w:spacing w:line="440" w:lineRule="exact"/>
        <w:ind w:firstLine="562" w:firstLineChars="200"/>
        <w:outlineLvl w:val="0"/>
        <w:rPr>
          <w:rFonts w:asciiTheme="minorEastAsia" w:hAnsiTheme="minorEastAsia"/>
          <w:b/>
          <w:bCs/>
          <w:sz w:val="28"/>
          <w:szCs w:val="28"/>
        </w:rPr>
      </w:pPr>
      <w:bookmarkStart w:id="16" w:name="_Toc9506"/>
      <w:bookmarkStart w:id="17" w:name="_Toc2707"/>
      <w:bookmarkStart w:id="18" w:name="_Toc20686"/>
      <w:r>
        <w:rPr>
          <w:rFonts w:hint="eastAsia" w:cs="宋体" w:asciiTheme="minorEastAsia" w:hAnsiTheme="minorEastAsia"/>
          <w:b/>
          <w:bCs/>
          <w:sz w:val="28"/>
          <w:szCs w:val="28"/>
        </w:rPr>
        <w:t>四、质保期与售后服务（详见附件</w:t>
      </w:r>
      <w:r>
        <w:rPr>
          <w:rFonts w:cs="宋体" w:asciiTheme="minorEastAsia" w:hAnsiTheme="minorEastAsia"/>
          <w:b/>
          <w:bCs/>
          <w:sz w:val="28"/>
          <w:szCs w:val="28"/>
        </w:rPr>
        <w:t>3</w:t>
      </w:r>
      <w:r>
        <w:rPr>
          <w:rFonts w:hint="eastAsia" w:cs="宋体" w:asciiTheme="minorEastAsia" w:hAnsiTheme="minorEastAsia"/>
          <w:b/>
          <w:bCs/>
          <w:sz w:val="28"/>
          <w:szCs w:val="28"/>
        </w:rPr>
        <w:t>）</w:t>
      </w:r>
      <w:bookmarkEnd w:id="16"/>
      <w:bookmarkEnd w:id="17"/>
      <w:bookmarkEnd w:id="18"/>
    </w:p>
    <w:p>
      <w:pPr>
        <w:adjustRightInd w:val="0"/>
        <w:snapToGrid w:val="0"/>
        <w:spacing w:line="440" w:lineRule="exact"/>
        <w:ind w:firstLine="480"/>
        <w:rPr>
          <w:rFonts w:asciiTheme="minorEastAsia" w:hAnsiTheme="minorEastAsia"/>
          <w:sz w:val="24"/>
        </w:rPr>
      </w:pPr>
      <w:r>
        <w:rPr>
          <w:rFonts w:cs="宋体" w:asciiTheme="minorEastAsia" w:hAnsiTheme="minorEastAsia"/>
          <w:sz w:val="24"/>
        </w:rPr>
        <w:t>1</w:t>
      </w:r>
      <w:r>
        <w:rPr>
          <w:rFonts w:hint="eastAsia" w:cs="宋体" w:asciiTheme="minorEastAsia" w:hAnsiTheme="minorEastAsia"/>
          <w:sz w:val="24"/>
        </w:rPr>
        <w:t>.所有设备免费质保期为三年（自验收合格并交付给甲方之日起计算），终身维护、维修。</w:t>
      </w:r>
    </w:p>
    <w:p>
      <w:pPr>
        <w:adjustRightInd w:val="0"/>
        <w:snapToGrid w:val="0"/>
        <w:spacing w:line="440" w:lineRule="exact"/>
        <w:ind w:firstLine="480"/>
        <w:rPr>
          <w:rFonts w:asciiTheme="minorEastAsia" w:hAnsiTheme="minorEastAsia"/>
          <w:sz w:val="24"/>
        </w:rPr>
      </w:pPr>
      <w:r>
        <w:rPr>
          <w:rFonts w:cs="宋体" w:asciiTheme="minorEastAsia" w:hAnsiTheme="minorEastAsia"/>
          <w:sz w:val="24"/>
        </w:rPr>
        <w:t>2</w:t>
      </w:r>
      <w:r>
        <w:rPr>
          <w:rFonts w:hint="eastAsia" w:cs="宋体" w:asciiTheme="minorEastAsia" w:hAnsiTheme="minorEastAsia"/>
          <w:sz w:val="24"/>
        </w:rPr>
        <w:t>.在质保期内，因产品质量造成的问题，供货方免费提供配件并现场维修，且所提供的任何零配件必须是其原设备厂家生产的或经其认可的。产品存在质量问题，甲方有权要求乙方换货。</w:t>
      </w:r>
    </w:p>
    <w:p>
      <w:pPr>
        <w:adjustRightInd w:val="0"/>
        <w:snapToGrid w:val="0"/>
        <w:spacing w:line="440" w:lineRule="exact"/>
        <w:ind w:firstLine="480"/>
        <w:rPr>
          <w:rFonts w:asciiTheme="minorEastAsia" w:hAnsiTheme="minorEastAsia"/>
          <w:sz w:val="24"/>
        </w:rPr>
      </w:pPr>
      <w:r>
        <w:rPr>
          <w:rFonts w:cs="宋体" w:asciiTheme="minorEastAsia" w:hAnsiTheme="minorEastAsia"/>
          <w:sz w:val="24"/>
        </w:rPr>
        <w:t>3</w:t>
      </w:r>
      <w:r>
        <w:rPr>
          <w:rFonts w:hint="eastAsia" w:cs="宋体" w:asciiTheme="minorEastAsia" w:hAnsiTheme="minorEastAsia"/>
          <w:sz w:val="24"/>
        </w:rPr>
        <w:t>.乙方须提供一年一次全免费（配件</w:t>
      </w:r>
      <w:r>
        <w:rPr>
          <w:rFonts w:cs="宋体" w:asciiTheme="minorEastAsia" w:hAnsiTheme="minorEastAsia"/>
          <w:sz w:val="24"/>
        </w:rPr>
        <w:t>+</w:t>
      </w:r>
      <w:r>
        <w:rPr>
          <w:rFonts w:hint="eastAsia" w:cs="宋体" w:asciiTheme="minorEastAsia" w:hAnsiTheme="minorEastAsia"/>
          <w:sz w:val="24"/>
        </w:rPr>
        <w:t>人力）对产品设备的维护保养。</w:t>
      </w:r>
    </w:p>
    <w:p>
      <w:pPr>
        <w:adjustRightInd w:val="0"/>
        <w:snapToGrid w:val="0"/>
        <w:spacing w:line="440" w:lineRule="exact"/>
        <w:ind w:firstLine="480"/>
        <w:rPr>
          <w:rFonts w:asciiTheme="minorEastAsia" w:hAnsiTheme="minorEastAsia"/>
          <w:sz w:val="24"/>
        </w:rPr>
      </w:pPr>
      <w:r>
        <w:rPr>
          <w:rFonts w:cs="宋体" w:asciiTheme="minorEastAsia" w:hAnsiTheme="minorEastAsia"/>
          <w:sz w:val="24"/>
        </w:rPr>
        <w:t>4</w:t>
      </w:r>
      <w:r>
        <w:rPr>
          <w:rFonts w:hint="eastAsia" w:cs="宋体" w:asciiTheme="minorEastAsia" w:hAnsiTheme="minorEastAsia"/>
          <w:sz w:val="24"/>
        </w:rPr>
        <w:t>.乙方承诺凡设备出现故障，自接到甲方报修电话</w:t>
      </w:r>
      <w:r>
        <w:rPr>
          <w:rFonts w:cs="宋体" w:asciiTheme="minorEastAsia" w:hAnsiTheme="minorEastAsia"/>
          <w:sz w:val="24"/>
        </w:rPr>
        <w:t>1</w:t>
      </w:r>
      <w:r>
        <w:rPr>
          <w:rFonts w:hint="eastAsia" w:cs="宋体" w:asciiTheme="minorEastAsia" w:hAnsiTheme="minorEastAsia"/>
          <w:sz w:val="24"/>
        </w:rPr>
        <w:t>小时内响应，</w:t>
      </w:r>
      <w:r>
        <w:rPr>
          <w:rFonts w:cs="宋体" w:asciiTheme="minorEastAsia" w:hAnsiTheme="minorEastAsia"/>
          <w:sz w:val="24"/>
        </w:rPr>
        <w:t>3</w:t>
      </w:r>
      <w:r>
        <w:rPr>
          <w:rFonts w:hint="eastAsia" w:cs="宋体" w:asciiTheme="minorEastAsia" w:hAnsiTheme="minorEastAsia"/>
          <w:sz w:val="24"/>
        </w:rPr>
        <w:t>小时内到达现场，</w:t>
      </w:r>
      <w:r>
        <w:rPr>
          <w:rFonts w:cs="宋体" w:asciiTheme="minorEastAsia" w:hAnsiTheme="minorEastAsia"/>
          <w:sz w:val="24"/>
        </w:rPr>
        <w:t>24</w:t>
      </w:r>
      <w:r>
        <w:rPr>
          <w:rFonts w:hint="eastAsia" w:cs="宋体" w:asciiTheme="minorEastAsia" w:hAnsiTheme="minorEastAsia"/>
          <w:sz w:val="24"/>
        </w:rPr>
        <w:t>小时内解决故障问题。保修期外只收取甲方零配件成本费，其他免费。</w:t>
      </w:r>
    </w:p>
    <w:p>
      <w:pPr>
        <w:adjustRightInd w:val="0"/>
        <w:snapToGrid w:val="0"/>
        <w:spacing w:line="440" w:lineRule="exact"/>
        <w:ind w:firstLine="480"/>
        <w:jc w:val="left"/>
        <w:rPr>
          <w:rFonts w:asciiTheme="minorEastAsia" w:hAnsiTheme="minorEastAsia"/>
          <w:sz w:val="24"/>
        </w:rPr>
      </w:pPr>
      <w:r>
        <w:rPr>
          <w:rFonts w:cs="宋体" w:asciiTheme="minorEastAsia" w:hAnsiTheme="minorEastAsia"/>
          <w:sz w:val="24"/>
        </w:rPr>
        <w:t>5</w:t>
      </w:r>
      <w:r>
        <w:rPr>
          <w:rFonts w:hint="eastAsia" w:cs="宋体" w:asciiTheme="minorEastAsia" w:hAnsiTheme="minorEastAsia"/>
          <w:sz w:val="24"/>
        </w:rPr>
        <w:t>.乙方有责任对甲方相关人员实施免费的现场培训或集中培训</w:t>
      </w:r>
      <w:r>
        <w:rPr>
          <w:rFonts w:hint="eastAsia" w:asciiTheme="minorEastAsia" w:hAnsiTheme="minorEastAsia"/>
          <w:sz w:val="24"/>
        </w:rPr>
        <w:t>措施，保证甲</w:t>
      </w:r>
      <w:r>
        <w:rPr>
          <w:rFonts w:hint="eastAsia" w:cs="宋体" w:asciiTheme="minorEastAsia" w:hAnsiTheme="minorEastAsia"/>
          <w:sz w:val="24"/>
        </w:rPr>
        <w:t>方相关人员能够独立操作、熟练使用、维护和管理</w:t>
      </w:r>
      <w:r>
        <w:rPr>
          <w:rFonts w:hint="eastAsia" w:asciiTheme="minorEastAsia" w:hAnsiTheme="minorEastAsia"/>
          <w:sz w:val="24"/>
        </w:rPr>
        <w:t>有关设备。</w:t>
      </w:r>
    </w:p>
    <w:p>
      <w:pPr>
        <w:adjustRightInd w:val="0"/>
        <w:snapToGrid w:val="0"/>
        <w:spacing w:line="440" w:lineRule="exact"/>
        <w:ind w:firstLine="480"/>
        <w:rPr>
          <w:rFonts w:asciiTheme="minorEastAsia" w:hAnsiTheme="minorEastAsia"/>
        </w:rPr>
      </w:pPr>
      <w:r>
        <w:rPr>
          <w:rFonts w:cs="宋体" w:asciiTheme="minorEastAsia" w:hAnsiTheme="minorEastAsia"/>
          <w:sz w:val="24"/>
        </w:rPr>
        <w:t>6</w:t>
      </w:r>
      <w:r>
        <w:rPr>
          <w:rFonts w:hint="eastAsia" w:cs="宋体" w:asciiTheme="minorEastAsia" w:hAnsiTheme="minorEastAsia"/>
          <w:sz w:val="24"/>
        </w:rPr>
        <w:t>.其它：无。</w:t>
      </w:r>
    </w:p>
    <w:p>
      <w:pPr>
        <w:adjustRightInd w:val="0"/>
        <w:snapToGrid w:val="0"/>
        <w:spacing w:line="440" w:lineRule="exact"/>
        <w:ind w:firstLine="562" w:firstLineChars="200"/>
        <w:outlineLvl w:val="0"/>
        <w:rPr>
          <w:rFonts w:asciiTheme="minorEastAsia" w:hAnsiTheme="minorEastAsia"/>
          <w:b/>
          <w:bCs/>
          <w:sz w:val="28"/>
          <w:szCs w:val="28"/>
        </w:rPr>
      </w:pPr>
      <w:bookmarkStart w:id="19" w:name="_Toc12110"/>
      <w:bookmarkStart w:id="20" w:name="_Toc22668"/>
      <w:bookmarkStart w:id="21" w:name="_Toc24063"/>
      <w:r>
        <w:rPr>
          <w:rFonts w:hint="eastAsia" w:cs="宋体" w:asciiTheme="minorEastAsia" w:hAnsiTheme="minorEastAsia"/>
          <w:b/>
          <w:bCs/>
          <w:sz w:val="28"/>
          <w:szCs w:val="28"/>
        </w:rPr>
        <w:t>五、技术服务</w:t>
      </w:r>
      <w:bookmarkEnd w:id="19"/>
      <w:bookmarkEnd w:id="20"/>
      <w:bookmarkEnd w:id="21"/>
    </w:p>
    <w:p>
      <w:pPr>
        <w:adjustRightInd w:val="0"/>
        <w:snapToGrid w:val="0"/>
        <w:spacing w:line="440" w:lineRule="exact"/>
        <w:ind w:firstLine="480"/>
        <w:rPr>
          <w:rFonts w:asciiTheme="minorEastAsia" w:hAnsiTheme="minorEastAsia"/>
          <w:sz w:val="24"/>
        </w:rPr>
      </w:pPr>
      <w:r>
        <w:rPr>
          <w:rFonts w:cs="宋体" w:asciiTheme="minorEastAsia" w:hAnsiTheme="minorEastAsia"/>
          <w:sz w:val="24"/>
        </w:rPr>
        <w:t>1</w:t>
      </w:r>
      <w:r>
        <w:rPr>
          <w:rFonts w:hint="eastAsia" w:cs="宋体" w:asciiTheme="minorEastAsia" w:hAnsiTheme="minorEastAsia"/>
          <w:sz w:val="24"/>
        </w:rPr>
        <w:t>.乙方向甲方免费提供标准安装调试及</w:t>
      </w:r>
      <w:r>
        <w:rPr>
          <w:rFonts w:cs="宋体" w:asciiTheme="minorEastAsia" w:hAnsiTheme="minorEastAsia"/>
          <w:sz w:val="24"/>
        </w:rPr>
        <w:t>2</w:t>
      </w:r>
      <w:r>
        <w:rPr>
          <w:rFonts w:hint="eastAsia" w:cs="宋体" w:asciiTheme="minorEastAsia" w:hAnsiTheme="minorEastAsia"/>
          <w:sz w:val="24"/>
        </w:rPr>
        <w:t>人次国内操作培训。</w:t>
      </w:r>
    </w:p>
    <w:p>
      <w:pPr>
        <w:adjustRightInd w:val="0"/>
        <w:snapToGrid w:val="0"/>
        <w:spacing w:line="440" w:lineRule="exact"/>
        <w:ind w:firstLine="480"/>
        <w:rPr>
          <w:rFonts w:asciiTheme="minorEastAsia" w:hAnsiTheme="minorEastAsia"/>
          <w:sz w:val="24"/>
        </w:rPr>
      </w:pPr>
      <w:r>
        <w:rPr>
          <w:rFonts w:cs="宋体" w:asciiTheme="minorEastAsia" w:hAnsiTheme="minorEastAsia"/>
          <w:sz w:val="24"/>
        </w:rPr>
        <w:t>2</w:t>
      </w:r>
      <w:r>
        <w:rPr>
          <w:rFonts w:hint="eastAsia" w:cs="宋体" w:asciiTheme="minorEastAsia" w:hAnsiTheme="minorEastAsia"/>
          <w:sz w:val="24"/>
        </w:rPr>
        <w:t>.乙方向甲方提供设备详细技术、维修及使用资料。</w:t>
      </w:r>
    </w:p>
    <w:p>
      <w:pPr>
        <w:adjustRightInd w:val="0"/>
        <w:snapToGrid w:val="0"/>
        <w:spacing w:line="440" w:lineRule="exact"/>
        <w:ind w:firstLine="480"/>
        <w:rPr>
          <w:rFonts w:asciiTheme="minorEastAsia" w:hAnsiTheme="minorEastAsia"/>
          <w:sz w:val="24"/>
        </w:rPr>
      </w:pPr>
      <w:r>
        <w:rPr>
          <w:rFonts w:cs="宋体" w:asciiTheme="minorEastAsia" w:hAnsiTheme="minorEastAsia"/>
          <w:sz w:val="24"/>
        </w:rPr>
        <w:t>3</w:t>
      </w:r>
      <w:r>
        <w:rPr>
          <w:rFonts w:hint="eastAsia" w:cs="宋体" w:asciiTheme="minorEastAsia" w:hAnsiTheme="minorEastAsia"/>
          <w:sz w:val="24"/>
        </w:rPr>
        <w:t>.软件免费升级和使用。</w:t>
      </w:r>
    </w:p>
    <w:p>
      <w:pPr>
        <w:adjustRightInd w:val="0"/>
        <w:snapToGrid w:val="0"/>
        <w:spacing w:line="440" w:lineRule="exact"/>
        <w:ind w:firstLine="562" w:firstLineChars="200"/>
        <w:outlineLvl w:val="0"/>
        <w:rPr>
          <w:rFonts w:asciiTheme="minorEastAsia" w:hAnsiTheme="minorEastAsia"/>
          <w:b/>
          <w:bCs/>
          <w:sz w:val="28"/>
          <w:szCs w:val="28"/>
        </w:rPr>
      </w:pPr>
      <w:bookmarkStart w:id="22" w:name="_Toc19261"/>
      <w:bookmarkStart w:id="23" w:name="_Toc13855"/>
      <w:bookmarkStart w:id="24" w:name="_Toc22103"/>
      <w:r>
        <w:rPr>
          <w:rFonts w:hint="eastAsia" w:cs="宋体" w:asciiTheme="minorEastAsia" w:hAnsiTheme="minorEastAsia"/>
          <w:b/>
          <w:bCs/>
          <w:sz w:val="28"/>
          <w:szCs w:val="28"/>
        </w:rPr>
        <w:t>六、专利权</w:t>
      </w:r>
      <w:bookmarkEnd w:id="22"/>
      <w:bookmarkEnd w:id="23"/>
      <w:bookmarkEnd w:id="24"/>
    </w:p>
    <w:p>
      <w:pPr>
        <w:adjustRightInd w:val="0"/>
        <w:snapToGrid w:val="0"/>
        <w:spacing w:line="440" w:lineRule="exact"/>
        <w:ind w:firstLine="480"/>
        <w:rPr>
          <w:rFonts w:asciiTheme="minorEastAsia" w:hAnsiTheme="minorEastAsia"/>
          <w:sz w:val="24"/>
        </w:rPr>
      </w:pPr>
      <w:r>
        <w:rPr>
          <w:rFonts w:hint="eastAsia" w:cs="宋体" w:asciiTheme="minorEastAsia" w:hAnsiTheme="minorEastAsia"/>
          <w:sz w:val="24"/>
        </w:rPr>
        <w:t>乙方应保证甲方在使用其所提供的产品时免受第三方提出侵犯其专利权、商标权或保护期的起诉。</w:t>
      </w:r>
    </w:p>
    <w:p>
      <w:pPr>
        <w:numPr>
          <w:ilvl w:val="0"/>
          <w:numId w:val="2"/>
        </w:numPr>
        <w:adjustRightInd w:val="0"/>
        <w:snapToGrid w:val="0"/>
        <w:spacing w:line="440" w:lineRule="exact"/>
        <w:ind w:firstLine="562" w:firstLineChars="200"/>
        <w:outlineLvl w:val="0"/>
        <w:rPr>
          <w:rFonts w:asciiTheme="minorEastAsia" w:hAnsiTheme="minorEastAsia"/>
          <w:b/>
          <w:bCs/>
          <w:sz w:val="28"/>
          <w:szCs w:val="28"/>
        </w:rPr>
      </w:pPr>
      <w:bookmarkStart w:id="25" w:name="_Toc22858"/>
      <w:bookmarkStart w:id="26" w:name="_Toc20372"/>
      <w:bookmarkStart w:id="27" w:name="_Toc26882"/>
      <w:r>
        <w:rPr>
          <w:rFonts w:hint="eastAsia" w:cs="宋体" w:asciiTheme="minorEastAsia" w:hAnsiTheme="minorEastAsia"/>
          <w:b/>
          <w:bCs/>
          <w:sz w:val="28"/>
          <w:szCs w:val="28"/>
        </w:rPr>
        <w:t>免税</w:t>
      </w:r>
      <w:bookmarkEnd w:id="25"/>
      <w:bookmarkEnd w:id="26"/>
      <w:bookmarkEnd w:id="27"/>
    </w:p>
    <w:p>
      <w:pPr>
        <w:adjustRightInd w:val="0"/>
        <w:snapToGrid w:val="0"/>
        <w:spacing w:line="440" w:lineRule="exact"/>
        <w:ind w:firstLine="566" w:firstLineChars="236"/>
        <w:outlineLvl w:val="0"/>
        <w:rPr>
          <w:rFonts w:asciiTheme="minorEastAsia" w:hAnsiTheme="minorEastAsia"/>
          <w:sz w:val="24"/>
        </w:rPr>
      </w:pPr>
      <w:bookmarkStart w:id="28" w:name="_Toc31463"/>
      <w:bookmarkStart w:id="29" w:name="_Toc847"/>
      <w:bookmarkStart w:id="30" w:name="_Toc5642"/>
      <w:r>
        <w:rPr>
          <w:rFonts w:cs="宋体" w:asciiTheme="minorEastAsia" w:hAnsiTheme="minorEastAsia"/>
          <w:sz w:val="24"/>
        </w:rPr>
        <w:t>1</w:t>
      </w:r>
      <w:r>
        <w:rPr>
          <w:rFonts w:hint="eastAsia" w:cs="宋体" w:asciiTheme="minorEastAsia" w:hAnsiTheme="minorEastAsia"/>
          <w:sz w:val="24"/>
        </w:rPr>
        <w:t>.属于进口产品，用于教学和科研目的的，中标价为免税价格。</w:t>
      </w:r>
      <w:bookmarkEnd w:id="28"/>
      <w:bookmarkEnd w:id="29"/>
      <w:bookmarkEnd w:id="30"/>
    </w:p>
    <w:p>
      <w:pPr>
        <w:adjustRightInd w:val="0"/>
        <w:snapToGrid w:val="0"/>
        <w:spacing w:line="440" w:lineRule="exact"/>
        <w:ind w:firstLine="566" w:firstLineChars="236"/>
        <w:outlineLvl w:val="0"/>
        <w:rPr>
          <w:rFonts w:asciiTheme="minorEastAsia" w:hAnsiTheme="minorEastAsia"/>
          <w:sz w:val="24"/>
        </w:rPr>
      </w:pPr>
      <w:bookmarkStart w:id="31" w:name="_Toc6699"/>
      <w:bookmarkStart w:id="32" w:name="_Toc14927"/>
      <w:bookmarkStart w:id="33" w:name="_Toc17860"/>
      <w:r>
        <w:rPr>
          <w:rFonts w:cs="宋体" w:asciiTheme="minorEastAsia" w:hAnsiTheme="minorEastAsia"/>
          <w:sz w:val="24"/>
        </w:rPr>
        <w:t>2</w:t>
      </w:r>
      <w:r>
        <w:rPr>
          <w:rFonts w:hint="eastAsia" w:cs="宋体" w:asciiTheme="minorEastAsia" w:hAnsiTheme="minorEastAsia"/>
          <w:sz w:val="24"/>
        </w:rPr>
        <w:t>.免税产品应由甲乙双方依据海关的要求签订委托进口代理协议，确认甲乙双方的责任与义务。委托进口代理协议作为本合同的不可分割部分。</w:t>
      </w:r>
      <w:bookmarkEnd w:id="31"/>
      <w:bookmarkEnd w:id="32"/>
      <w:bookmarkEnd w:id="33"/>
    </w:p>
    <w:p>
      <w:pPr>
        <w:adjustRightInd w:val="0"/>
        <w:snapToGrid w:val="0"/>
        <w:spacing w:line="440" w:lineRule="exact"/>
        <w:ind w:firstLine="566" w:firstLineChars="236"/>
        <w:outlineLvl w:val="0"/>
        <w:rPr>
          <w:rFonts w:asciiTheme="minorEastAsia" w:hAnsiTheme="minorEastAsia"/>
          <w:sz w:val="24"/>
        </w:rPr>
      </w:pPr>
      <w:bookmarkStart w:id="34" w:name="_Toc32416"/>
      <w:bookmarkStart w:id="35" w:name="_Toc29844"/>
      <w:bookmarkStart w:id="36" w:name="_Toc20034"/>
      <w:r>
        <w:rPr>
          <w:rFonts w:cs="宋体" w:asciiTheme="minorEastAsia" w:hAnsiTheme="minorEastAsia"/>
          <w:sz w:val="24"/>
        </w:rPr>
        <w:t>3</w:t>
      </w:r>
      <w:r>
        <w:rPr>
          <w:rFonts w:hint="eastAsia" w:cs="宋体" w:asciiTheme="minorEastAsia" w:hAnsiTheme="minorEastAsia"/>
          <w:sz w:val="24"/>
        </w:rPr>
        <w:t>.免税产品通关时乙方必须进行商检，未商检的，造成的损失由乙方承担。</w:t>
      </w:r>
      <w:bookmarkEnd w:id="34"/>
      <w:bookmarkEnd w:id="35"/>
      <w:bookmarkEnd w:id="36"/>
    </w:p>
    <w:p>
      <w:pPr>
        <w:adjustRightInd w:val="0"/>
        <w:snapToGrid w:val="0"/>
        <w:spacing w:line="440" w:lineRule="exact"/>
        <w:ind w:firstLine="562" w:firstLineChars="200"/>
        <w:outlineLvl w:val="0"/>
        <w:rPr>
          <w:rFonts w:asciiTheme="minorEastAsia" w:hAnsiTheme="minorEastAsia"/>
          <w:b/>
          <w:bCs/>
          <w:sz w:val="28"/>
          <w:szCs w:val="28"/>
        </w:rPr>
      </w:pPr>
      <w:bookmarkStart w:id="37" w:name="_Toc7768"/>
      <w:bookmarkStart w:id="38" w:name="_Toc2603"/>
      <w:bookmarkStart w:id="39" w:name="_Toc5629"/>
      <w:r>
        <w:rPr>
          <w:rFonts w:hint="eastAsia" w:cs="宋体" w:asciiTheme="minorEastAsia" w:hAnsiTheme="minorEastAsia"/>
          <w:b/>
          <w:bCs/>
          <w:sz w:val="28"/>
          <w:szCs w:val="28"/>
        </w:rPr>
        <w:t>八、交货时间、地点与方式</w:t>
      </w:r>
      <w:bookmarkEnd w:id="37"/>
      <w:bookmarkEnd w:id="38"/>
      <w:bookmarkEnd w:id="39"/>
    </w:p>
    <w:p>
      <w:pPr>
        <w:adjustRightInd w:val="0"/>
        <w:snapToGrid w:val="0"/>
        <w:spacing w:line="440" w:lineRule="exact"/>
        <w:ind w:firstLine="480" w:firstLineChars="200"/>
        <w:rPr>
          <w:rFonts w:asciiTheme="minorEastAsia" w:hAnsiTheme="minorEastAsia"/>
          <w:sz w:val="24"/>
        </w:rPr>
      </w:pPr>
      <w:r>
        <w:rPr>
          <w:rFonts w:cs="宋体" w:asciiTheme="minorEastAsia" w:hAnsiTheme="minorEastAsia"/>
          <w:sz w:val="24"/>
        </w:rPr>
        <w:t>1</w:t>
      </w:r>
      <w:r>
        <w:rPr>
          <w:rFonts w:hint="eastAsia" w:cs="宋体" w:asciiTheme="minorEastAsia" w:hAnsiTheme="minorEastAsia"/>
          <w:sz w:val="24"/>
        </w:rPr>
        <w:t>.乙方于11月</w:t>
      </w:r>
      <w:r>
        <w:rPr>
          <w:rFonts w:hint="eastAsia" w:cs="宋体" w:asciiTheme="minorEastAsia" w:hAnsiTheme="minorEastAsia"/>
          <w:sz w:val="24"/>
          <w:lang w:val="en-US" w:eastAsia="zh-CN"/>
        </w:rPr>
        <w:t>18</w:t>
      </w:r>
      <w:r>
        <w:rPr>
          <w:rFonts w:hint="eastAsia" w:cs="宋体" w:asciiTheme="minorEastAsia" w:hAnsiTheme="minorEastAsia"/>
          <w:sz w:val="24"/>
        </w:rPr>
        <w:t>日</w:t>
      </w:r>
      <w:r>
        <w:rPr>
          <w:rFonts w:hint="eastAsia" w:cs="宋体" w:asciiTheme="minorEastAsia" w:hAnsiTheme="minorEastAsia"/>
          <w:sz w:val="24"/>
        </w:rPr>
        <w:t>之前将货物按甲方要求在甲方指定地点交货、安装、调试完毕，并具备使用条件，未经甲方允许每推迟一天，按合同总额的千分之五扣除违约金。</w:t>
      </w:r>
    </w:p>
    <w:p>
      <w:pPr>
        <w:adjustRightInd w:val="0"/>
        <w:snapToGrid w:val="0"/>
        <w:spacing w:line="440" w:lineRule="exact"/>
        <w:ind w:firstLine="480" w:firstLineChars="200"/>
        <w:rPr>
          <w:rFonts w:asciiTheme="minorEastAsia" w:hAnsiTheme="minorEastAsia"/>
          <w:sz w:val="24"/>
        </w:rPr>
      </w:pPr>
      <w:r>
        <w:rPr>
          <w:rFonts w:cs="宋体" w:asciiTheme="minorEastAsia" w:hAnsiTheme="minorEastAsia"/>
          <w:sz w:val="24"/>
        </w:rPr>
        <w:t>2</w:t>
      </w:r>
      <w:r>
        <w:rPr>
          <w:rFonts w:hint="eastAsia" w:cs="宋体" w:asciiTheme="minorEastAsia" w:hAnsiTheme="minorEastAsia"/>
          <w:sz w:val="24"/>
        </w:rPr>
        <w:t>.乙方负责所供货物包装、运输、安装和调试，并承担所发生的费用；甲方为乙方现场安装提供水、电等便利条件。</w:t>
      </w:r>
    </w:p>
    <w:p>
      <w:pPr>
        <w:adjustRightInd w:val="0"/>
        <w:snapToGrid w:val="0"/>
        <w:spacing w:line="440" w:lineRule="exact"/>
        <w:ind w:firstLine="480" w:firstLineChars="200"/>
        <w:rPr>
          <w:rFonts w:asciiTheme="minorEastAsia" w:hAnsiTheme="minorEastAsia"/>
          <w:sz w:val="24"/>
        </w:rPr>
      </w:pPr>
      <w:r>
        <w:rPr>
          <w:rFonts w:cs="宋体" w:asciiTheme="minorEastAsia" w:hAnsiTheme="minorEastAsia"/>
          <w:sz w:val="24"/>
        </w:rPr>
        <w:t>3</w:t>
      </w:r>
      <w:r>
        <w:rPr>
          <w:rFonts w:hint="eastAsia" w:cs="宋体" w:asciiTheme="minorEastAsia" w:hAnsiTheme="minorEastAsia"/>
          <w:sz w:val="24"/>
        </w:rPr>
        <w:t>.安装过程中若发生安全事故由乙方承担。</w:t>
      </w:r>
    </w:p>
    <w:p>
      <w:pPr>
        <w:adjustRightInd w:val="0"/>
        <w:snapToGrid w:val="0"/>
        <w:spacing w:line="440" w:lineRule="exact"/>
        <w:ind w:firstLine="480" w:firstLineChars="200"/>
        <w:rPr>
          <w:rFonts w:asciiTheme="minorEastAsia" w:hAnsiTheme="minorEastAsia"/>
          <w:sz w:val="24"/>
        </w:rPr>
      </w:pPr>
      <w:r>
        <w:rPr>
          <w:rFonts w:cs="宋体" w:asciiTheme="minorEastAsia" w:hAnsiTheme="minorEastAsia"/>
          <w:sz w:val="24"/>
        </w:rPr>
        <w:t>4</w:t>
      </w:r>
      <w:r>
        <w:rPr>
          <w:rFonts w:hint="eastAsia" w:cs="宋体" w:asciiTheme="minorEastAsia" w:hAnsiTheme="minorEastAsia"/>
          <w:sz w:val="24"/>
        </w:rPr>
        <w:t>.乙方安装人员应服从甲方的管理，遵守国家法律法规和学校疫情期间人员进出及管理制度，否则一切后果均由乙方承担。</w:t>
      </w:r>
    </w:p>
    <w:p>
      <w:pPr>
        <w:adjustRightInd w:val="0"/>
        <w:snapToGrid w:val="0"/>
        <w:spacing w:line="440" w:lineRule="exact"/>
        <w:ind w:firstLine="480" w:firstLineChars="200"/>
        <w:rPr>
          <w:rFonts w:asciiTheme="minorEastAsia" w:hAnsiTheme="minorEastAsia"/>
          <w:sz w:val="24"/>
        </w:rPr>
      </w:pPr>
      <w:r>
        <w:rPr>
          <w:rFonts w:cs="宋体" w:asciiTheme="minorEastAsia" w:hAnsiTheme="minorEastAsia"/>
          <w:sz w:val="24"/>
        </w:rPr>
        <w:t>5</w:t>
      </w:r>
      <w:r>
        <w:rPr>
          <w:rFonts w:hint="eastAsia" w:cs="宋体" w:asciiTheme="minorEastAsia" w:hAnsiTheme="minorEastAsia"/>
          <w:sz w:val="24"/>
        </w:rPr>
        <w:t>.货物交付使用前，乙方负责对提供货物进行看管，并承担货物的丢失、损毁等风险。</w:t>
      </w:r>
    </w:p>
    <w:p>
      <w:pPr>
        <w:adjustRightInd w:val="0"/>
        <w:snapToGrid w:val="0"/>
        <w:spacing w:line="440" w:lineRule="exact"/>
        <w:ind w:firstLine="562" w:firstLineChars="200"/>
        <w:outlineLvl w:val="0"/>
        <w:rPr>
          <w:rFonts w:asciiTheme="minorEastAsia" w:hAnsiTheme="minorEastAsia"/>
          <w:b/>
          <w:bCs/>
          <w:sz w:val="28"/>
          <w:szCs w:val="28"/>
        </w:rPr>
      </w:pPr>
      <w:bookmarkStart w:id="40" w:name="_Toc7970"/>
      <w:bookmarkStart w:id="41" w:name="_Toc28126"/>
      <w:bookmarkStart w:id="42" w:name="_Toc18258"/>
      <w:r>
        <w:rPr>
          <w:rFonts w:hint="eastAsia" w:cs="宋体" w:asciiTheme="minorEastAsia" w:hAnsiTheme="minorEastAsia"/>
          <w:b/>
          <w:bCs/>
          <w:sz w:val="28"/>
          <w:szCs w:val="28"/>
        </w:rPr>
        <w:t>九、验收方式</w:t>
      </w:r>
      <w:bookmarkEnd w:id="40"/>
      <w:bookmarkEnd w:id="41"/>
      <w:bookmarkEnd w:id="42"/>
    </w:p>
    <w:p>
      <w:pPr>
        <w:adjustRightInd w:val="0"/>
        <w:snapToGrid w:val="0"/>
        <w:spacing w:line="440" w:lineRule="exact"/>
        <w:ind w:firstLine="480" w:firstLineChars="200"/>
        <w:outlineLvl w:val="0"/>
        <w:rPr>
          <w:rFonts w:cs="宋体" w:asciiTheme="minorEastAsia" w:hAnsiTheme="minorEastAsia"/>
          <w:sz w:val="24"/>
        </w:rPr>
      </w:pPr>
      <w:bookmarkStart w:id="43" w:name="_Toc2699"/>
      <w:bookmarkStart w:id="44" w:name="_Toc4328"/>
      <w:bookmarkStart w:id="45" w:name="_Toc24943"/>
      <w:r>
        <w:rPr>
          <w:rFonts w:cs="宋体" w:asciiTheme="minorEastAsia" w:hAnsiTheme="minorEastAsia"/>
          <w:sz w:val="24"/>
        </w:rPr>
        <w:t>1</w:t>
      </w:r>
      <w:r>
        <w:rPr>
          <w:rFonts w:hint="eastAsia" w:cs="宋体" w:asciiTheme="minorEastAsia" w:hAnsiTheme="minorEastAsia"/>
          <w:sz w:val="24"/>
        </w:rPr>
        <w:t>.初步验收。甲方按合同所列质量标准、规格型号、技术参数以及数量等在现场验收，并填写初步验收单（详见附件</w:t>
      </w:r>
      <w:r>
        <w:rPr>
          <w:rFonts w:cs="宋体" w:asciiTheme="minorEastAsia" w:hAnsiTheme="minorEastAsia"/>
          <w:sz w:val="24"/>
        </w:rPr>
        <w:t>4</w:t>
      </w:r>
      <w:r>
        <w:rPr>
          <w:rFonts w:hint="eastAsia" w:cs="宋体" w:asciiTheme="minorEastAsia" w:hAnsiTheme="minorEastAsia"/>
          <w:sz w:val="24"/>
        </w:rPr>
        <w:t>）。验收时，甲方有权提出采用技术和破坏相结合的方法。</w:t>
      </w:r>
      <w:bookmarkEnd w:id="43"/>
      <w:bookmarkEnd w:id="44"/>
      <w:bookmarkEnd w:id="45"/>
    </w:p>
    <w:p>
      <w:pPr>
        <w:adjustRightInd w:val="0"/>
        <w:snapToGrid w:val="0"/>
        <w:spacing w:line="440" w:lineRule="exact"/>
        <w:ind w:firstLine="480" w:firstLineChars="200"/>
        <w:outlineLvl w:val="0"/>
        <w:rPr>
          <w:rFonts w:asciiTheme="minorEastAsia" w:hAnsiTheme="minorEastAsia"/>
          <w:sz w:val="24"/>
        </w:rPr>
      </w:pPr>
      <w:bookmarkStart w:id="46" w:name="_Toc30193"/>
      <w:bookmarkStart w:id="47" w:name="_Toc32184"/>
      <w:bookmarkStart w:id="48" w:name="_Toc24326"/>
      <w:r>
        <w:rPr>
          <w:rFonts w:hint="eastAsia" w:cs="宋体" w:asciiTheme="minorEastAsia" w:hAnsiTheme="minorEastAsia"/>
          <w:sz w:val="24"/>
        </w:rPr>
        <w:t>乙方应向甲方移交所供设备完整的使用说明书、合格证及相关资料。乙方在所有设备（工程）安装调试、软件安装完毕后，开展现场培训，使用户能够独立熟练操作使用仪器或设备，尔后由供需双方共同初步验收；甲乙双方如产生异议，由第三方重新进行验收。如果乙方提供的货物与合同不符，甲方有权拒绝验收，由此所产生的一切费用由乙方承担。</w:t>
      </w:r>
      <w:bookmarkEnd w:id="46"/>
      <w:bookmarkEnd w:id="47"/>
      <w:bookmarkEnd w:id="48"/>
    </w:p>
    <w:p>
      <w:pPr>
        <w:adjustRightInd w:val="0"/>
        <w:snapToGrid w:val="0"/>
        <w:spacing w:line="440" w:lineRule="exact"/>
        <w:ind w:firstLine="480" w:firstLineChars="200"/>
        <w:outlineLvl w:val="0"/>
        <w:rPr>
          <w:rFonts w:asciiTheme="minorEastAsia" w:hAnsiTheme="minorEastAsia"/>
          <w:sz w:val="24"/>
        </w:rPr>
      </w:pPr>
      <w:bookmarkStart w:id="49" w:name="_Toc18368"/>
      <w:bookmarkStart w:id="50" w:name="_Toc16314"/>
      <w:bookmarkStart w:id="51" w:name="_Toc29351"/>
      <w:r>
        <w:rPr>
          <w:rFonts w:cs="宋体" w:asciiTheme="minorEastAsia" w:hAnsiTheme="minorEastAsia"/>
          <w:sz w:val="24"/>
        </w:rPr>
        <w:t>2</w:t>
      </w:r>
      <w:r>
        <w:rPr>
          <w:rFonts w:hint="eastAsia" w:cs="宋体" w:asciiTheme="minorEastAsia" w:hAnsiTheme="minorEastAsia"/>
          <w:sz w:val="24"/>
        </w:rPr>
        <w:t>.正式验收：依据河南省财政厅“《关于加强政府采购合同监督管理工作的通知》【豫财购（</w:t>
      </w:r>
      <w:r>
        <w:rPr>
          <w:rFonts w:cs="宋体" w:asciiTheme="minorEastAsia" w:hAnsiTheme="minorEastAsia"/>
          <w:sz w:val="24"/>
        </w:rPr>
        <w:t>2010</w:t>
      </w:r>
      <w:r>
        <w:rPr>
          <w:rFonts w:hint="eastAsia" w:cs="宋体" w:asciiTheme="minorEastAsia" w:hAnsiTheme="minorEastAsia"/>
          <w:sz w:val="24"/>
        </w:rPr>
        <w:t>）</w:t>
      </w:r>
      <w:r>
        <w:rPr>
          <w:rFonts w:cs="宋体" w:asciiTheme="minorEastAsia" w:hAnsiTheme="minorEastAsia"/>
          <w:sz w:val="24"/>
        </w:rPr>
        <w:t>24</w:t>
      </w:r>
      <w:r>
        <w:rPr>
          <w:rFonts w:hint="eastAsia" w:cs="宋体" w:asciiTheme="minorEastAsia" w:hAnsiTheme="minorEastAsia"/>
          <w:sz w:val="24"/>
        </w:rPr>
        <w:t>号</w:t>
      </w:r>
      <w:r>
        <w:rPr>
          <w:rFonts w:cs="宋体" w:asciiTheme="minorEastAsia" w:hAnsiTheme="minorEastAsia"/>
          <w:sz w:val="24"/>
        </w:rPr>
        <w:t>】</w:t>
      </w:r>
      <w:r>
        <w:rPr>
          <w:rFonts w:hint="eastAsia" w:cs="宋体" w:asciiTheme="minorEastAsia" w:hAnsiTheme="minorEastAsia"/>
          <w:sz w:val="24"/>
        </w:rPr>
        <w:t>”文件要求，政府采购合同金额</w:t>
      </w:r>
      <w:r>
        <w:rPr>
          <w:rFonts w:cs="宋体" w:asciiTheme="minorEastAsia" w:hAnsiTheme="minorEastAsia"/>
          <w:sz w:val="24"/>
        </w:rPr>
        <w:t>50</w:t>
      </w:r>
      <w:r>
        <w:rPr>
          <w:rFonts w:hint="eastAsia" w:cs="宋体" w:asciiTheme="minorEastAsia" w:hAnsiTheme="minorEastAsia"/>
          <w:sz w:val="24"/>
        </w:rPr>
        <w:t>万元以上的货物采购项目，由使用单位初验合格后，向学校国有资产管理处提出验收申请，由采购单位领导牵头，会同财务、审计、监察、资产管理及专家成立验收专家组进行正式验收。学校验收通过后，才能支付合同款项。</w:t>
      </w:r>
      <w:bookmarkEnd w:id="49"/>
      <w:bookmarkEnd w:id="50"/>
      <w:bookmarkEnd w:id="51"/>
    </w:p>
    <w:p>
      <w:pPr>
        <w:adjustRightInd w:val="0"/>
        <w:snapToGrid w:val="0"/>
        <w:spacing w:line="440" w:lineRule="exact"/>
        <w:ind w:firstLine="562" w:firstLineChars="200"/>
        <w:outlineLvl w:val="0"/>
        <w:rPr>
          <w:rFonts w:asciiTheme="minorEastAsia" w:hAnsiTheme="minorEastAsia"/>
          <w:b/>
          <w:bCs/>
          <w:sz w:val="28"/>
          <w:szCs w:val="28"/>
        </w:rPr>
      </w:pPr>
      <w:bookmarkStart w:id="52" w:name="_Toc16749"/>
      <w:bookmarkStart w:id="53" w:name="_Toc25987"/>
      <w:bookmarkStart w:id="54" w:name="_Toc23651"/>
      <w:r>
        <w:rPr>
          <w:rFonts w:hint="eastAsia" w:cs="宋体" w:asciiTheme="minorEastAsia" w:hAnsiTheme="minorEastAsia"/>
          <w:b/>
          <w:bCs/>
          <w:sz w:val="28"/>
          <w:szCs w:val="28"/>
        </w:rPr>
        <w:t>十、付款方式</w:t>
      </w:r>
      <w:bookmarkEnd w:id="52"/>
      <w:bookmarkEnd w:id="53"/>
      <w:bookmarkEnd w:id="54"/>
    </w:p>
    <w:p>
      <w:pPr>
        <w:adjustRightInd w:val="0"/>
        <w:snapToGrid w:val="0"/>
        <w:spacing w:line="440" w:lineRule="exact"/>
        <w:ind w:firstLine="566" w:firstLineChars="236"/>
        <w:rPr>
          <w:rFonts w:asciiTheme="minorEastAsia" w:hAnsiTheme="minorEastAsia"/>
          <w:sz w:val="24"/>
        </w:rPr>
      </w:pPr>
      <w:r>
        <w:rPr>
          <w:rFonts w:hint="eastAsia" w:cs="宋体" w:asciiTheme="minorEastAsia" w:hAnsiTheme="minorEastAsia"/>
          <w:sz w:val="24"/>
        </w:rPr>
        <w:t>1.本合同总价款（大写）为：人民币：</w:t>
      </w:r>
      <w:r>
        <w:rPr>
          <w:rFonts w:hint="eastAsia" w:cs="宋体" w:asciiTheme="minorEastAsia" w:hAnsiTheme="minorEastAsia"/>
          <w:kern w:val="0"/>
          <w:sz w:val="24"/>
        </w:rPr>
        <w:t>壹拾肆万壹仟柒佰元整（小写：￥</w:t>
      </w:r>
      <w:r>
        <w:rPr>
          <w:rFonts w:cs="宋体" w:asciiTheme="minorEastAsia" w:hAnsiTheme="minorEastAsia"/>
          <w:kern w:val="0"/>
          <w:sz w:val="24"/>
        </w:rPr>
        <w:t>1417</w:t>
      </w:r>
      <w:r>
        <w:rPr>
          <w:rFonts w:hint="eastAsia" w:cs="宋体" w:asciiTheme="minorEastAsia" w:hAnsiTheme="minorEastAsia"/>
          <w:kern w:val="0"/>
          <w:sz w:val="24"/>
        </w:rPr>
        <w:t>00元）</w:t>
      </w:r>
      <w:r>
        <w:rPr>
          <w:rFonts w:hint="eastAsia" w:cs="宋体" w:asciiTheme="minorEastAsia" w:hAnsiTheme="minorEastAsia"/>
          <w:sz w:val="24"/>
        </w:rPr>
        <w:t>。</w:t>
      </w:r>
    </w:p>
    <w:p>
      <w:pPr>
        <w:adjustRightInd w:val="0"/>
        <w:snapToGrid w:val="0"/>
        <w:spacing w:line="440" w:lineRule="exact"/>
        <w:ind w:firstLine="566" w:firstLineChars="236"/>
        <w:rPr>
          <w:rFonts w:cs="宋体" w:asciiTheme="minorEastAsia" w:hAnsiTheme="minorEastAsia"/>
          <w:sz w:val="24"/>
        </w:rPr>
      </w:pPr>
      <w:r>
        <w:rPr>
          <w:rFonts w:cs="宋体" w:asciiTheme="minorEastAsia" w:hAnsiTheme="minorEastAsia"/>
          <w:sz w:val="24"/>
        </w:rPr>
        <w:t>2</w:t>
      </w:r>
      <w:r>
        <w:rPr>
          <w:rFonts w:hint="eastAsia" w:cs="宋体" w:asciiTheme="minorEastAsia" w:hAnsiTheme="minorEastAsia"/>
          <w:sz w:val="24"/>
        </w:rPr>
        <w:t>.付款方式：货物验收合格，经审计后，甲方向乙方支付全部货款的</w:t>
      </w:r>
      <w:r>
        <w:rPr>
          <w:rFonts w:asciiTheme="minorEastAsia" w:hAnsiTheme="minorEastAsia"/>
          <w:sz w:val="24"/>
        </w:rPr>
        <w:t>95</w:t>
      </w:r>
      <w:r>
        <w:rPr>
          <w:rFonts w:hint="eastAsia" w:cs="宋体" w:asciiTheme="minorEastAsia" w:hAnsiTheme="minorEastAsia"/>
          <w:sz w:val="24"/>
        </w:rPr>
        <w:t>％即人民币</w:t>
      </w:r>
      <w:r>
        <w:rPr>
          <w:rFonts w:hint="eastAsia" w:cs="宋体" w:asciiTheme="minorEastAsia" w:hAnsiTheme="minorEastAsia"/>
          <w:kern w:val="0"/>
          <w:sz w:val="24"/>
        </w:rPr>
        <w:t>：壹拾叁万肆仟陆佰壹拾伍</w:t>
      </w:r>
      <w:r>
        <w:rPr>
          <w:rFonts w:hint="eastAsia" w:cs="宋体" w:asciiTheme="minorEastAsia" w:hAnsiTheme="minorEastAsia"/>
          <w:sz w:val="24"/>
        </w:rPr>
        <w:t>元整（小写：￥1</w:t>
      </w:r>
      <w:r>
        <w:rPr>
          <w:rFonts w:cs="宋体" w:asciiTheme="minorEastAsia" w:hAnsiTheme="minorEastAsia"/>
          <w:sz w:val="24"/>
        </w:rPr>
        <w:t>34615</w:t>
      </w:r>
      <w:r>
        <w:rPr>
          <w:rFonts w:hint="eastAsia" w:cs="宋体" w:asciiTheme="minorEastAsia" w:hAnsiTheme="minorEastAsia"/>
          <w:sz w:val="24"/>
        </w:rPr>
        <w:t>元），质保期满后，甲方向乙方支付剩余的全部货款即人民币</w:t>
      </w:r>
      <w:r>
        <w:rPr>
          <w:rFonts w:hint="eastAsia" w:cs="宋体" w:asciiTheme="minorEastAsia" w:hAnsiTheme="minorEastAsia"/>
          <w:kern w:val="0"/>
          <w:sz w:val="24"/>
        </w:rPr>
        <w:t>：柒仟零捌拾伍</w:t>
      </w:r>
      <w:r>
        <w:rPr>
          <w:rFonts w:hint="eastAsia" w:cs="宋体" w:asciiTheme="minorEastAsia" w:hAnsiTheme="minorEastAsia"/>
          <w:sz w:val="24"/>
        </w:rPr>
        <w:t>元整（小写：￥</w:t>
      </w:r>
      <w:r>
        <w:rPr>
          <w:rFonts w:cs="宋体" w:asciiTheme="minorEastAsia" w:hAnsiTheme="minorEastAsia"/>
          <w:kern w:val="0"/>
          <w:sz w:val="24"/>
        </w:rPr>
        <w:t>7085</w:t>
      </w:r>
      <w:r>
        <w:rPr>
          <w:rFonts w:hint="eastAsia" w:cs="宋体" w:asciiTheme="minorEastAsia" w:hAnsiTheme="minorEastAsia"/>
          <w:sz w:val="24"/>
        </w:rPr>
        <w:t>元）。</w:t>
      </w:r>
    </w:p>
    <w:p>
      <w:pPr>
        <w:adjustRightInd w:val="0"/>
        <w:snapToGrid w:val="0"/>
        <w:spacing w:line="440" w:lineRule="exact"/>
        <w:ind w:firstLine="562" w:firstLineChars="200"/>
        <w:outlineLvl w:val="0"/>
        <w:rPr>
          <w:rFonts w:cs="宋体" w:asciiTheme="minorEastAsia" w:hAnsiTheme="minorEastAsia"/>
          <w:b/>
          <w:bCs/>
          <w:sz w:val="28"/>
          <w:szCs w:val="28"/>
        </w:rPr>
      </w:pPr>
      <w:bookmarkStart w:id="55" w:name="_Toc17859"/>
      <w:bookmarkStart w:id="56" w:name="_Toc10377"/>
      <w:bookmarkStart w:id="57" w:name="_Toc19620"/>
      <w:r>
        <w:rPr>
          <w:rFonts w:hint="eastAsia" w:cs="宋体" w:asciiTheme="minorEastAsia" w:hAnsiTheme="minorEastAsia"/>
          <w:b/>
          <w:bCs/>
          <w:sz w:val="28"/>
          <w:szCs w:val="28"/>
        </w:rPr>
        <w:t>十一</w:t>
      </w:r>
      <w:r>
        <w:rPr>
          <w:rFonts w:cs="宋体" w:asciiTheme="minorEastAsia" w:hAnsiTheme="minorEastAsia"/>
          <w:b/>
          <w:bCs/>
          <w:sz w:val="28"/>
          <w:szCs w:val="28"/>
        </w:rPr>
        <w:t>、履约担保</w:t>
      </w:r>
      <w:bookmarkEnd w:id="55"/>
      <w:bookmarkEnd w:id="56"/>
      <w:bookmarkEnd w:id="57"/>
    </w:p>
    <w:p>
      <w:pPr>
        <w:pStyle w:val="5"/>
        <w:spacing w:line="360" w:lineRule="auto"/>
        <w:ind w:left="541" w:right="573" w:firstLine="480"/>
      </w:pPr>
      <w:bookmarkStart w:id="58" w:name="_Toc10264"/>
      <w:bookmarkStart w:id="59" w:name="_Toc15003"/>
      <w:bookmarkStart w:id="60" w:name="_Toc613"/>
      <w:r>
        <w:t>乙方向甲方以转账的方式提供合同总额5%的履约保证金。履约担保金在签订合同前交学校财务处，货物验收合格，正式交付使用后予以退还。</w:t>
      </w:r>
    </w:p>
    <w:p>
      <w:pPr>
        <w:adjustRightInd w:val="0"/>
        <w:snapToGrid w:val="0"/>
        <w:spacing w:line="440" w:lineRule="exact"/>
        <w:ind w:firstLine="562" w:firstLineChars="200"/>
        <w:outlineLvl w:val="0"/>
        <w:rPr>
          <w:rFonts w:asciiTheme="minorEastAsia" w:hAnsiTheme="minorEastAsia"/>
          <w:b/>
          <w:bCs/>
          <w:sz w:val="28"/>
          <w:szCs w:val="28"/>
        </w:rPr>
      </w:pPr>
      <w:bookmarkStart w:id="65" w:name="_GoBack"/>
      <w:bookmarkEnd w:id="65"/>
      <w:r>
        <w:rPr>
          <w:rFonts w:hint="eastAsia" w:cs="宋体" w:asciiTheme="minorEastAsia" w:hAnsiTheme="minorEastAsia"/>
          <w:b/>
          <w:bCs/>
          <w:sz w:val="28"/>
          <w:szCs w:val="28"/>
        </w:rPr>
        <w:t>十二、违约责任</w:t>
      </w:r>
      <w:bookmarkEnd w:id="58"/>
      <w:bookmarkEnd w:id="59"/>
      <w:bookmarkEnd w:id="60"/>
    </w:p>
    <w:p>
      <w:pPr>
        <w:adjustRightInd w:val="0"/>
        <w:snapToGrid w:val="0"/>
        <w:spacing w:line="440" w:lineRule="exact"/>
        <w:ind w:firstLine="460" w:firstLineChars="192"/>
        <w:rPr>
          <w:rFonts w:asciiTheme="minorEastAsia" w:hAnsiTheme="minorEastAsia"/>
          <w:sz w:val="24"/>
        </w:rPr>
      </w:pPr>
      <w:r>
        <w:rPr>
          <w:rFonts w:hint="eastAsia" w:cs="宋体" w:asciiTheme="minorEastAsia" w:hAnsiTheme="minorEastAsia"/>
          <w:sz w:val="24"/>
        </w:rPr>
        <w:t>乙方所交的货物产地、品牌、型号、规格、质量以及技术标准、数量等不符合合同要求，甲方有权拒收，由此产生的一切费用由乙方负责；因货物更换而造成逾期交货，则按逾期交货处理，乙方应向甲方每天支付合同标总额日千分之五的违约金。甲方无正当理由拒收设备，应向供方偿付拒收设备款额百分之五的违约金。</w:t>
      </w:r>
    </w:p>
    <w:p>
      <w:pPr>
        <w:adjustRightInd w:val="0"/>
        <w:snapToGrid w:val="0"/>
        <w:spacing w:line="440" w:lineRule="exact"/>
        <w:ind w:firstLine="460" w:firstLineChars="192"/>
        <w:rPr>
          <w:rFonts w:asciiTheme="minorEastAsia" w:hAnsiTheme="minorEastAsia"/>
          <w:sz w:val="24"/>
        </w:rPr>
      </w:pPr>
      <w:r>
        <w:rPr>
          <w:rFonts w:hint="eastAsia" w:cs="宋体" w:asciiTheme="minorEastAsia" w:hAnsiTheme="minorEastAsia"/>
          <w:sz w:val="24"/>
        </w:rPr>
        <w:t>甲方逾期付款，应向乙方支付本合同标的总额的日万分之四的违约金。</w:t>
      </w:r>
    </w:p>
    <w:p>
      <w:pPr>
        <w:adjustRightInd w:val="0"/>
        <w:snapToGrid w:val="0"/>
        <w:spacing w:line="440" w:lineRule="exact"/>
        <w:ind w:firstLine="562" w:firstLineChars="200"/>
        <w:outlineLvl w:val="0"/>
        <w:rPr>
          <w:rFonts w:asciiTheme="minorEastAsia" w:hAnsiTheme="minorEastAsia"/>
          <w:b/>
          <w:bCs/>
          <w:sz w:val="28"/>
          <w:szCs w:val="28"/>
        </w:rPr>
      </w:pPr>
      <w:bookmarkStart w:id="61" w:name="_Toc3038"/>
      <w:bookmarkStart w:id="62" w:name="_Toc13161"/>
      <w:bookmarkStart w:id="63" w:name="_Toc5304"/>
      <w:r>
        <w:rPr>
          <w:rFonts w:hint="eastAsia" w:cs="宋体" w:asciiTheme="minorEastAsia" w:hAnsiTheme="minorEastAsia"/>
          <w:b/>
          <w:bCs/>
          <w:sz w:val="28"/>
          <w:szCs w:val="28"/>
        </w:rPr>
        <w:t>十三、其它</w:t>
      </w:r>
      <w:bookmarkEnd w:id="61"/>
      <w:bookmarkEnd w:id="62"/>
      <w:bookmarkEnd w:id="63"/>
    </w:p>
    <w:p>
      <w:pPr>
        <w:adjustRightInd w:val="0"/>
        <w:snapToGrid w:val="0"/>
        <w:spacing w:line="440" w:lineRule="exact"/>
        <w:ind w:firstLine="480" w:firstLineChars="200"/>
        <w:rPr>
          <w:rFonts w:asciiTheme="minorEastAsia" w:hAnsiTheme="minorEastAsia"/>
          <w:sz w:val="24"/>
        </w:rPr>
      </w:pPr>
      <w:r>
        <w:rPr>
          <w:rFonts w:cs="宋体" w:asciiTheme="minorEastAsia" w:hAnsiTheme="minorEastAsia"/>
          <w:sz w:val="24"/>
        </w:rPr>
        <w:t>1</w:t>
      </w:r>
      <w:r>
        <w:rPr>
          <w:rFonts w:hint="eastAsia" w:cs="宋体" w:asciiTheme="minorEastAsia" w:hAnsiTheme="minorEastAsia"/>
          <w:sz w:val="24"/>
        </w:rPr>
        <w:t>.组成本合同的文件及解释顺序为：投标书及其附件、本合同及补充条款；招标文件及补充通知；中标通知书；国家、行业或企业（以最高的为准）标准、规范及有关技术文件。</w:t>
      </w:r>
    </w:p>
    <w:p>
      <w:pPr>
        <w:adjustRightInd w:val="0"/>
        <w:snapToGrid w:val="0"/>
        <w:spacing w:line="440" w:lineRule="exact"/>
        <w:ind w:firstLine="600" w:firstLineChars="250"/>
        <w:rPr>
          <w:rFonts w:asciiTheme="minorEastAsia" w:hAnsiTheme="minorEastAsia"/>
          <w:sz w:val="24"/>
        </w:rPr>
      </w:pPr>
      <w:r>
        <w:rPr>
          <w:rFonts w:cs="宋体" w:asciiTheme="minorEastAsia" w:hAnsiTheme="minorEastAsia"/>
          <w:sz w:val="24"/>
        </w:rPr>
        <w:t>2</w:t>
      </w:r>
      <w:r>
        <w:rPr>
          <w:rFonts w:hint="eastAsia" w:cs="宋体" w:asciiTheme="minorEastAsia" w:hAnsiTheme="minorEastAsia"/>
          <w:sz w:val="24"/>
        </w:rPr>
        <w:t>.双方在执行合同时产生纠纷，协商解决；协商不成，向甲方所在地人民法院提起诉讼。</w:t>
      </w:r>
    </w:p>
    <w:p>
      <w:pPr>
        <w:adjustRightInd w:val="0"/>
        <w:snapToGrid w:val="0"/>
        <w:spacing w:line="440" w:lineRule="exact"/>
        <w:ind w:firstLine="480" w:firstLineChars="200"/>
        <w:rPr>
          <w:rFonts w:asciiTheme="minorEastAsia" w:hAnsiTheme="minorEastAsia"/>
          <w:sz w:val="24"/>
        </w:rPr>
      </w:pPr>
      <w:r>
        <w:rPr>
          <w:rFonts w:cs="宋体" w:asciiTheme="minorEastAsia" w:hAnsiTheme="minorEastAsia"/>
          <w:sz w:val="24"/>
        </w:rPr>
        <w:t>3</w:t>
      </w:r>
      <w:r>
        <w:rPr>
          <w:rFonts w:hint="eastAsia" w:cs="宋体" w:asciiTheme="minorEastAsia" w:hAnsiTheme="minorEastAsia"/>
          <w:sz w:val="24"/>
        </w:rPr>
        <w:t>.本合同共</w:t>
      </w:r>
      <w:r>
        <w:rPr>
          <w:rFonts w:cs="宋体" w:asciiTheme="minorEastAsia" w:hAnsiTheme="minorEastAsia"/>
          <w:sz w:val="24"/>
        </w:rPr>
        <w:t>13</w:t>
      </w:r>
      <w:r>
        <w:rPr>
          <w:rFonts w:hint="eastAsia" w:cs="宋体" w:asciiTheme="minorEastAsia" w:hAnsiTheme="minorEastAsia"/>
          <w:sz w:val="24"/>
        </w:rPr>
        <w:t>页，一式八份，甲方执四份，乙方执二份，招标公司执二份。</w:t>
      </w:r>
    </w:p>
    <w:p>
      <w:pPr>
        <w:adjustRightInd w:val="0"/>
        <w:snapToGrid w:val="0"/>
        <w:spacing w:line="440" w:lineRule="exact"/>
        <w:ind w:firstLine="480" w:firstLineChars="200"/>
        <w:rPr>
          <w:rFonts w:asciiTheme="minorEastAsia" w:hAnsiTheme="minorEastAsia"/>
          <w:sz w:val="24"/>
        </w:rPr>
      </w:pPr>
      <w:r>
        <w:rPr>
          <w:rFonts w:cs="宋体" w:asciiTheme="minorEastAsia" w:hAnsiTheme="minorEastAsia"/>
          <w:sz w:val="24"/>
        </w:rPr>
        <w:t>4</w:t>
      </w:r>
      <w:r>
        <w:rPr>
          <w:rFonts w:hint="eastAsia" w:cs="宋体" w:asciiTheme="minorEastAsia" w:hAnsiTheme="minorEastAsia"/>
          <w:sz w:val="24"/>
        </w:rPr>
        <w:t>.本合同未尽事宜，供需双方可签订补充协议，与本合同具有同等法律效力。</w:t>
      </w:r>
    </w:p>
    <w:p>
      <w:pPr>
        <w:adjustRightInd w:val="0"/>
        <w:snapToGrid w:val="0"/>
        <w:spacing w:line="440" w:lineRule="exact"/>
        <w:ind w:firstLine="480" w:firstLineChars="200"/>
        <w:rPr>
          <w:rFonts w:cs="宋体" w:asciiTheme="minorEastAsia" w:hAnsiTheme="minorEastAsia"/>
          <w:sz w:val="24"/>
        </w:rPr>
      </w:pPr>
      <w:r>
        <w:rPr>
          <w:rFonts w:cs="宋体" w:asciiTheme="minorEastAsia" w:hAnsiTheme="minorEastAsia"/>
          <w:sz w:val="24"/>
        </w:rPr>
        <w:t>5</w:t>
      </w:r>
      <w:r>
        <w:rPr>
          <w:rFonts w:hint="eastAsia" w:cs="宋体" w:asciiTheme="minorEastAsia" w:hAnsiTheme="minorEastAsia"/>
          <w:sz w:val="24"/>
        </w:rPr>
        <w:t>.合同有效期：本合同双方签字盖章后生效，合同签署之日起至合同内容执行完毕为本合同有效期。</w:t>
      </w:r>
    </w:p>
    <w:p>
      <w:pPr>
        <w:pStyle w:val="4"/>
        <w:rPr>
          <w:rFonts w:asciiTheme="minorEastAsia" w:hAnsiTheme="minorEastAsia" w:eastAsiaTheme="minorEastAsia"/>
        </w:rPr>
      </w:pPr>
    </w:p>
    <w:p>
      <w:pPr>
        <w:snapToGrid w:val="0"/>
        <w:spacing w:line="440" w:lineRule="exact"/>
        <w:rPr>
          <w:rFonts w:asciiTheme="minorEastAsia" w:hAnsiTheme="minorEastAsia"/>
          <w:sz w:val="24"/>
        </w:rPr>
      </w:pPr>
      <w:r>
        <w:rPr>
          <w:rFonts w:hint="eastAsia" w:cs="宋体" w:asciiTheme="minorEastAsia" w:hAnsiTheme="minorEastAsia"/>
          <w:sz w:val="24"/>
        </w:rPr>
        <w:t>甲方：</w:t>
      </w:r>
      <w:r>
        <w:rPr>
          <w:rFonts w:asciiTheme="minorEastAsia" w:hAnsiTheme="minorEastAsia"/>
          <w:sz w:val="24"/>
        </w:rPr>
        <w:t xml:space="preserve">                       </w:t>
      </w:r>
      <w:r>
        <w:rPr>
          <w:rFonts w:hint="eastAsia" w:asciiTheme="minorEastAsia" w:hAnsiTheme="minorEastAsia"/>
          <w:sz w:val="24"/>
        </w:rPr>
        <w:t xml:space="preserve">           </w:t>
      </w:r>
      <w:r>
        <w:rPr>
          <w:rFonts w:asciiTheme="minorEastAsia" w:hAnsiTheme="minorEastAsia"/>
          <w:sz w:val="24"/>
        </w:rPr>
        <w:t xml:space="preserve"> </w:t>
      </w:r>
      <w:r>
        <w:rPr>
          <w:rFonts w:hint="eastAsia" w:cs="宋体" w:asciiTheme="minorEastAsia" w:hAnsiTheme="minorEastAsia"/>
          <w:sz w:val="24"/>
        </w:rPr>
        <w:t>乙方：</w:t>
      </w:r>
      <w:r>
        <w:rPr>
          <w:rFonts w:hint="eastAsia" w:asciiTheme="minorEastAsia" w:hAnsiTheme="minorEastAsia"/>
          <w:sz w:val="24"/>
        </w:rPr>
        <w:t>河南万博厨具有限公司</w:t>
      </w:r>
    </w:p>
    <w:p>
      <w:pPr>
        <w:snapToGrid w:val="0"/>
        <w:spacing w:line="440" w:lineRule="exact"/>
        <w:ind w:left="5040" w:hanging="5040" w:hangingChars="2100"/>
        <w:rPr>
          <w:rFonts w:asciiTheme="minorEastAsia" w:hAnsiTheme="minorEastAsia"/>
          <w:sz w:val="24"/>
        </w:rPr>
      </w:pPr>
      <w:r>
        <w:rPr>
          <w:rFonts w:hint="eastAsia" w:cs="宋体" w:asciiTheme="minorEastAsia" w:hAnsiTheme="minorEastAsia"/>
          <w:sz w:val="24"/>
        </w:rPr>
        <w:t>地址：</w:t>
      </w:r>
      <w:r>
        <w:rPr>
          <w:rFonts w:asciiTheme="minorEastAsia" w:hAnsiTheme="minorEastAsia"/>
          <w:sz w:val="24"/>
        </w:rPr>
        <w:t xml:space="preserve">                        </w:t>
      </w:r>
      <w:r>
        <w:rPr>
          <w:rFonts w:hint="eastAsia" w:asciiTheme="minorEastAsia" w:hAnsiTheme="minorEastAsia"/>
          <w:sz w:val="24"/>
        </w:rPr>
        <w:t xml:space="preserve">           </w:t>
      </w:r>
      <w:r>
        <w:rPr>
          <w:rFonts w:hint="eastAsia" w:cs="宋体" w:asciiTheme="minorEastAsia" w:hAnsiTheme="minorEastAsia"/>
          <w:sz w:val="24"/>
        </w:rPr>
        <w:t>地址</w:t>
      </w:r>
      <w:r>
        <w:rPr>
          <w:rFonts w:asciiTheme="minorEastAsia" w:hAnsiTheme="minorEastAsia"/>
          <w:sz w:val="24"/>
        </w:rPr>
        <w:t xml:space="preserve">: </w:t>
      </w:r>
      <w:r>
        <w:rPr>
          <w:rFonts w:hint="eastAsia" w:asciiTheme="minorEastAsia" w:hAnsiTheme="minorEastAsia"/>
          <w:sz w:val="24"/>
        </w:rPr>
        <w:t>河南省郑州市管城区货栈北街</w:t>
      </w:r>
    </w:p>
    <w:p>
      <w:pPr>
        <w:snapToGrid w:val="0"/>
        <w:spacing w:line="440" w:lineRule="exact"/>
        <w:ind w:left="4410" w:leftChars="2100" w:firstLine="1200" w:firstLineChars="500"/>
        <w:rPr>
          <w:rFonts w:asciiTheme="minorEastAsia" w:hAnsiTheme="minorEastAsia"/>
          <w:sz w:val="24"/>
        </w:rPr>
      </w:pPr>
      <w:r>
        <w:rPr>
          <w:rFonts w:hint="eastAsia" w:asciiTheme="minorEastAsia" w:hAnsiTheme="minorEastAsia"/>
          <w:sz w:val="24"/>
        </w:rPr>
        <w:t>7号E区3001号一楼</w:t>
      </w:r>
    </w:p>
    <w:p>
      <w:pPr>
        <w:snapToGrid w:val="0"/>
        <w:spacing w:line="440" w:lineRule="exact"/>
        <w:rPr>
          <w:rFonts w:asciiTheme="minorEastAsia" w:hAnsiTheme="minorEastAsia"/>
          <w:sz w:val="24"/>
        </w:rPr>
      </w:pPr>
      <w:r>
        <w:rPr>
          <w:rFonts w:hint="eastAsia" w:cs="宋体" w:asciiTheme="minorEastAsia" w:hAnsiTheme="minorEastAsia"/>
          <w:sz w:val="24"/>
        </w:rPr>
        <w:t>签字代表（或委托代理人）：</w:t>
      </w:r>
      <w:r>
        <w:rPr>
          <w:rFonts w:asciiTheme="minorEastAsia" w:hAnsiTheme="minorEastAsia"/>
          <w:sz w:val="24"/>
        </w:rPr>
        <w:t xml:space="preserve">     </w:t>
      </w:r>
      <w:r>
        <w:rPr>
          <w:rFonts w:hint="eastAsia" w:asciiTheme="minorEastAsia" w:hAnsiTheme="minorEastAsia"/>
          <w:sz w:val="24"/>
        </w:rPr>
        <w:t xml:space="preserve">          </w:t>
      </w:r>
      <w:r>
        <w:rPr>
          <w:rFonts w:hint="eastAsia" w:cs="宋体" w:asciiTheme="minorEastAsia" w:hAnsiTheme="minorEastAsia"/>
          <w:sz w:val="24"/>
        </w:rPr>
        <w:t>签字代表：</w:t>
      </w:r>
    </w:p>
    <w:p>
      <w:pPr>
        <w:tabs>
          <w:tab w:val="left" w:pos="4860"/>
        </w:tabs>
        <w:autoSpaceDE w:val="0"/>
        <w:autoSpaceDN w:val="0"/>
        <w:adjustRightInd w:val="0"/>
        <w:snapToGrid w:val="0"/>
        <w:spacing w:line="440" w:lineRule="exact"/>
        <w:jc w:val="left"/>
        <w:rPr>
          <w:rFonts w:asciiTheme="minorEastAsia" w:hAnsiTheme="minorEastAsia"/>
          <w:kern w:val="0"/>
          <w:sz w:val="24"/>
        </w:rPr>
      </w:pPr>
      <w:r>
        <w:rPr>
          <w:rFonts w:hint="eastAsia" w:cs="宋体" w:asciiTheme="minorEastAsia" w:hAnsiTheme="minorEastAsia"/>
          <w:sz w:val="24"/>
        </w:rPr>
        <w:t>电话：</w:t>
      </w:r>
      <w:r>
        <w:rPr>
          <w:rFonts w:asciiTheme="minorEastAsia" w:hAnsiTheme="minorEastAsia"/>
          <w:sz w:val="24"/>
        </w:rPr>
        <w:t xml:space="preserve">             </w:t>
      </w:r>
      <w:r>
        <w:rPr>
          <w:rFonts w:hint="eastAsia" w:asciiTheme="minorEastAsia" w:hAnsiTheme="minorEastAsia"/>
          <w:sz w:val="24"/>
        </w:rPr>
        <w:t xml:space="preserve">          </w:t>
      </w:r>
      <w:r>
        <w:rPr>
          <w:rFonts w:asciiTheme="minorEastAsia" w:hAnsiTheme="minorEastAsia"/>
          <w:sz w:val="24"/>
        </w:rPr>
        <w:t xml:space="preserve">            </w:t>
      </w:r>
      <w:r>
        <w:rPr>
          <w:rFonts w:hint="eastAsia" w:cs="宋体" w:asciiTheme="minorEastAsia" w:hAnsiTheme="minorEastAsia"/>
          <w:sz w:val="24"/>
        </w:rPr>
        <w:t>电话：</w:t>
      </w:r>
    </w:p>
    <w:p>
      <w:pPr>
        <w:snapToGrid w:val="0"/>
        <w:spacing w:line="440" w:lineRule="exact"/>
        <w:rPr>
          <w:rFonts w:asciiTheme="minorEastAsia" w:hAnsiTheme="minorEastAsia"/>
          <w:sz w:val="24"/>
        </w:rPr>
      </w:pPr>
      <w:r>
        <w:rPr>
          <w:rFonts w:hint="eastAsia" w:cs="宋体" w:asciiTheme="minorEastAsia" w:hAnsiTheme="minorEastAsia"/>
          <w:kern w:val="0"/>
          <w:sz w:val="24"/>
        </w:rPr>
        <w:t>开户银行：</w:t>
      </w:r>
      <w:r>
        <w:rPr>
          <w:rFonts w:cs="宋体" w:asciiTheme="minorEastAsia" w:hAnsiTheme="minorEastAsia"/>
          <w:kern w:val="0"/>
          <w:sz w:val="24"/>
        </w:rPr>
        <w:t xml:space="preserve">            </w:t>
      </w:r>
      <w:r>
        <w:rPr>
          <w:rFonts w:asciiTheme="minorEastAsia" w:hAnsiTheme="minorEastAsia"/>
          <w:sz w:val="24"/>
        </w:rPr>
        <w:t xml:space="preserve">  </w:t>
      </w:r>
      <w:r>
        <w:rPr>
          <w:rFonts w:hint="eastAsia" w:asciiTheme="minorEastAsia" w:hAnsiTheme="minorEastAsia"/>
          <w:sz w:val="24"/>
        </w:rPr>
        <w:t xml:space="preserve">          </w:t>
      </w:r>
      <w:r>
        <w:rPr>
          <w:rFonts w:cs="宋体" w:asciiTheme="minorEastAsia" w:hAnsiTheme="minorEastAsia"/>
          <w:kern w:val="0"/>
          <w:sz w:val="24"/>
        </w:rPr>
        <w:t xml:space="preserve">    </w:t>
      </w:r>
      <w:r>
        <w:rPr>
          <w:rFonts w:hint="eastAsia" w:cs="宋体" w:asciiTheme="minorEastAsia" w:hAnsiTheme="minorEastAsia"/>
          <w:kern w:val="0"/>
          <w:sz w:val="24"/>
        </w:rPr>
        <w:t xml:space="preserve">   开户银行：</w:t>
      </w:r>
      <w:r>
        <w:rPr>
          <w:rFonts w:hint="eastAsia" w:asciiTheme="minorEastAsia" w:hAnsiTheme="minorEastAsia"/>
          <w:sz w:val="24"/>
        </w:rPr>
        <w:t>上海浦东发展银行股份有</w:t>
      </w:r>
    </w:p>
    <w:p>
      <w:pPr>
        <w:snapToGrid w:val="0"/>
        <w:spacing w:line="440" w:lineRule="exact"/>
        <w:ind w:firstLine="6600" w:firstLineChars="2750"/>
        <w:rPr>
          <w:rFonts w:asciiTheme="minorEastAsia" w:hAnsiTheme="minorEastAsia"/>
          <w:kern w:val="0"/>
          <w:sz w:val="24"/>
        </w:rPr>
      </w:pPr>
      <w:r>
        <w:rPr>
          <w:rFonts w:hint="eastAsia" w:asciiTheme="minorEastAsia" w:hAnsiTheme="minorEastAsia"/>
          <w:sz w:val="24"/>
        </w:rPr>
        <w:t>限公司郑州明理路支行</w:t>
      </w:r>
    </w:p>
    <w:p>
      <w:pPr>
        <w:autoSpaceDE w:val="0"/>
        <w:autoSpaceDN w:val="0"/>
        <w:adjustRightInd w:val="0"/>
        <w:snapToGrid w:val="0"/>
        <w:spacing w:line="440" w:lineRule="exact"/>
        <w:jc w:val="left"/>
        <w:rPr>
          <w:rFonts w:asciiTheme="minorEastAsia" w:hAnsiTheme="minorEastAsia"/>
          <w:kern w:val="0"/>
          <w:sz w:val="24"/>
        </w:rPr>
      </w:pPr>
      <w:r>
        <w:rPr>
          <w:rFonts w:hint="eastAsia" w:cs="宋体" w:asciiTheme="minorEastAsia" w:hAnsiTheme="minorEastAsia"/>
          <w:kern w:val="0"/>
          <w:sz w:val="24"/>
        </w:rPr>
        <w:t>账号：</w:t>
      </w:r>
      <w:r>
        <w:rPr>
          <w:rFonts w:cs="宋体" w:asciiTheme="minorEastAsia" w:hAnsiTheme="minorEastAsia"/>
          <w:kern w:val="0"/>
          <w:sz w:val="24"/>
        </w:rPr>
        <w:t xml:space="preserve">                     </w:t>
      </w:r>
      <w:r>
        <w:rPr>
          <w:rFonts w:asciiTheme="minorEastAsia" w:hAnsiTheme="minorEastAsia"/>
          <w:sz w:val="24"/>
        </w:rPr>
        <w:t xml:space="preserve">  </w:t>
      </w:r>
      <w:r>
        <w:rPr>
          <w:rFonts w:hint="eastAsia" w:asciiTheme="minorEastAsia" w:hAnsiTheme="minorEastAsia"/>
          <w:sz w:val="24"/>
        </w:rPr>
        <w:t xml:space="preserve">           </w:t>
      </w:r>
      <w:r>
        <w:rPr>
          <w:rFonts w:hint="eastAsia" w:cs="宋体" w:asciiTheme="minorEastAsia" w:hAnsiTheme="minorEastAsia"/>
          <w:kern w:val="0"/>
          <w:sz w:val="24"/>
        </w:rPr>
        <w:t xml:space="preserve"> 账号：</w:t>
      </w:r>
      <w:r>
        <w:rPr>
          <w:rFonts w:hint="eastAsia" w:asciiTheme="minorEastAsia" w:hAnsiTheme="minorEastAsia"/>
          <w:sz w:val="24"/>
        </w:rPr>
        <w:t>7612 0078 8014 0000 0260</w:t>
      </w:r>
    </w:p>
    <w:p>
      <w:pPr>
        <w:autoSpaceDE w:val="0"/>
        <w:autoSpaceDN w:val="0"/>
        <w:adjustRightInd w:val="0"/>
        <w:snapToGrid w:val="0"/>
        <w:spacing w:line="440" w:lineRule="exact"/>
        <w:jc w:val="left"/>
        <w:rPr>
          <w:rFonts w:asciiTheme="minorEastAsia" w:hAnsiTheme="minorEastAsia"/>
          <w:kern w:val="0"/>
          <w:sz w:val="24"/>
        </w:rPr>
      </w:pPr>
    </w:p>
    <w:p>
      <w:pPr>
        <w:snapToGrid w:val="0"/>
        <w:spacing w:line="440" w:lineRule="exact"/>
        <w:ind w:firstLine="3373" w:firstLineChars="1400"/>
        <w:rPr>
          <w:rFonts w:cs="宋体" w:asciiTheme="minorEastAsia" w:hAnsiTheme="minorEastAsia"/>
          <w:b/>
          <w:bCs/>
          <w:sz w:val="24"/>
        </w:rPr>
      </w:pPr>
    </w:p>
    <w:p>
      <w:pPr>
        <w:snapToGrid w:val="0"/>
        <w:spacing w:line="440" w:lineRule="exact"/>
        <w:ind w:firstLine="4337" w:firstLineChars="1800"/>
        <w:rPr>
          <w:rFonts w:hint="eastAsia" w:cs="宋体" w:asciiTheme="minorEastAsia" w:hAnsiTheme="minorEastAsia"/>
          <w:b/>
          <w:bCs/>
          <w:sz w:val="24"/>
        </w:rPr>
      </w:pPr>
      <w:r>
        <w:rPr>
          <w:rFonts w:hint="eastAsia" w:cs="宋体" w:asciiTheme="minorEastAsia" w:hAnsiTheme="minorEastAsia"/>
          <w:b/>
          <w:bCs/>
          <w:sz w:val="24"/>
        </w:rPr>
        <w:t>合同签署日期：</w:t>
      </w:r>
      <w:r>
        <w:rPr>
          <w:rFonts w:asciiTheme="minorEastAsia" w:hAnsiTheme="minorEastAsia"/>
          <w:b/>
          <w:bCs/>
          <w:sz w:val="24"/>
        </w:rPr>
        <w:t>2021</w:t>
      </w:r>
      <w:r>
        <w:rPr>
          <w:rFonts w:hint="eastAsia" w:cs="宋体" w:asciiTheme="minorEastAsia" w:hAnsiTheme="minorEastAsia"/>
          <w:b/>
          <w:bCs/>
          <w:sz w:val="24"/>
        </w:rPr>
        <w:t>年11月  日</w:t>
      </w:r>
    </w:p>
    <w:p>
      <w:pPr>
        <w:spacing w:line="440" w:lineRule="exact"/>
        <w:rPr>
          <w:rFonts w:asciiTheme="minorEastAsia" w:hAnsiTheme="minorEastAsia"/>
          <w:b/>
          <w:bCs/>
          <w:sz w:val="28"/>
          <w:szCs w:val="28"/>
        </w:rPr>
      </w:pPr>
    </w:p>
    <w:p>
      <w:pPr>
        <w:pStyle w:val="4"/>
        <w:rPr>
          <w:rFonts w:asciiTheme="minorEastAsia" w:hAnsiTheme="minorEastAsia" w:eastAsiaTheme="minorEastAsia"/>
        </w:rPr>
        <w:sectPr>
          <w:headerReference r:id="rId3" w:type="default"/>
          <w:footerReference r:id="rId4" w:type="default"/>
          <w:pgSz w:w="11906" w:h="16838"/>
          <w:pgMar w:top="1218" w:right="1165" w:bottom="1120" w:left="1301" w:header="851" w:footer="992" w:gutter="0"/>
          <w:cols w:space="720" w:num="1"/>
          <w:docGrid w:type="lines" w:linePitch="312" w:charSpace="0"/>
        </w:sectPr>
      </w:pPr>
    </w:p>
    <w:p>
      <w:pPr>
        <w:spacing w:line="440" w:lineRule="exact"/>
        <w:jc w:val="left"/>
        <w:rPr>
          <w:rFonts w:asciiTheme="minorEastAsia" w:hAnsiTheme="minorEastAsia"/>
          <w:sz w:val="24"/>
        </w:rPr>
      </w:pPr>
      <w:r>
        <w:rPr>
          <w:rFonts w:hint="eastAsia" w:cs="宋体" w:asciiTheme="minorEastAsia" w:hAnsiTheme="minorEastAsia"/>
          <w:sz w:val="28"/>
          <w:szCs w:val="28"/>
        </w:rPr>
        <w:t>附件</w:t>
      </w:r>
      <w:r>
        <w:rPr>
          <w:rFonts w:cs="宋体" w:asciiTheme="minorEastAsia" w:hAnsiTheme="minorEastAsia"/>
          <w:sz w:val="28"/>
          <w:szCs w:val="28"/>
        </w:rPr>
        <w:t>1</w:t>
      </w:r>
      <w:r>
        <w:rPr>
          <w:rFonts w:hint="eastAsia" w:cs="宋体" w:asciiTheme="minorEastAsia" w:hAnsiTheme="minorEastAsia"/>
          <w:kern w:val="0"/>
          <w:sz w:val="24"/>
        </w:rPr>
        <w:t>：</w:t>
      </w:r>
    </w:p>
    <w:p>
      <w:pPr>
        <w:spacing w:line="440" w:lineRule="exact"/>
        <w:contextualSpacing/>
        <w:jc w:val="center"/>
        <w:rPr>
          <w:rFonts w:cs="宋体" w:asciiTheme="minorEastAsia" w:hAnsiTheme="minorEastAsia"/>
          <w:sz w:val="24"/>
        </w:rPr>
      </w:pPr>
      <w:r>
        <w:rPr>
          <w:rFonts w:hint="eastAsia" w:cs="宋体" w:asciiTheme="minorEastAsia" w:hAnsiTheme="minorEastAsia"/>
          <w:b/>
          <w:bCs/>
          <w:kern w:val="0"/>
          <w:sz w:val="28"/>
          <w:szCs w:val="28"/>
        </w:rPr>
        <w:t>供货范围及分项价格表</w:t>
      </w:r>
    </w:p>
    <w:p>
      <w:pPr>
        <w:spacing w:line="440" w:lineRule="exact"/>
        <w:contextualSpacing/>
        <w:jc w:val="right"/>
        <w:rPr>
          <w:rFonts w:asciiTheme="minorEastAsia" w:hAnsiTheme="minorEastAsia"/>
          <w:sz w:val="24"/>
        </w:rPr>
      </w:pPr>
      <w:r>
        <w:rPr>
          <w:rFonts w:hint="eastAsia" w:cs="宋体" w:asciiTheme="minorEastAsia" w:hAnsiTheme="minorEastAsia"/>
          <w:sz w:val="24"/>
        </w:rPr>
        <w:t>单位：元</w:t>
      </w:r>
    </w:p>
    <w:tbl>
      <w:tblPr>
        <w:tblStyle w:val="8"/>
        <w:tblW w:w="14029" w:type="dxa"/>
        <w:tblInd w:w="113" w:type="dxa"/>
        <w:tblLayout w:type="fixed"/>
        <w:tblCellMar>
          <w:top w:w="0" w:type="dxa"/>
          <w:left w:w="108" w:type="dxa"/>
          <w:bottom w:w="0" w:type="dxa"/>
          <w:right w:w="108" w:type="dxa"/>
        </w:tblCellMar>
      </w:tblPr>
      <w:tblGrid>
        <w:gridCol w:w="988"/>
        <w:gridCol w:w="2245"/>
        <w:gridCol w:w="2715"/>
        <w:gridCol w:w="1410"/>
        <w:gridCol w:w="1830"/>
        <w:gridCol w:w="1755"/>
        <w:gridCol w:w="3086"/>
      </w:tblGrid>
      <w:tr>
        <w:tblPrEx>
          <w:tblCellMar>
            <w:top w:w="0" w:type="dxa"/>
            <w:left w:w="108" w:type="dxa"/>
            <w:bottom w:w="0" w:type="dxa"/>
            <w:right w:w="108" w:type="dxa"/>
          </w:tblCellMar>
        </w:tblPrEx>
        <w:trPr>
          <w:trHeight w:val="794"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rPr>
            </w:pPr>
            <w:r>
              <w:rPr>
                <w:rFonts w:hint="eastAsia" w:cs="宋体" w:asciiTheme="minorEastAsia" w:hAnsiTheme="minorEastAsia"/>
                <w:color w:val="000000"/>
                <w:kern w:val="0"/>
                <w:sz w:val="24"/>
              </w:rPr>
              <w:t>序号</w:t>
            </w:r>
          </w:p>
        </w:tc>
        <w:tc>
          <w:tcPr>
            <w:tcW w:w="22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rPr>
            </w:pPr>
            <w:r>
              <w:rPr>
                <w:rFonts w:hint="eastAsia" w:cs="宋体" w:asciiTheme="minorEastAsia" w:hAnsiTheme="minorEastAsia"/>
                <w:color w:val="000000"/>
                <w:kern w:val="0"/>
                <w:sz w:val="24"/>
              </w:rPr>
              <w:t>名称</w:t>
            </w:r>
          </w:p>
        </w:tc>
        <w:tc>
          <w:tcPr>
            <w:tcW w:w="27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rPr>
            </w:pPr>
            <w:r>
              <w:rPr>
                <w:rFonts w:hint="eastAsia" w:cs="宋体" w:asciiTheme="minorEastAsia" w:hAnsiTheme="minorEastAsia"/>
                <w:color w:val="000000"/>
                <w:kern w:val="0"/>
                <w:sz w:val="24"/>
              </w:rPr>
              <w:t>尺寸</w:t>
            </w:r>
          </w:p>
        </w:tc>
        <w:tc>
          <w:tcPr>
            <w:tcW w:w="14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rPr>
            </w:pPr>
            <w:r>
              <w:rPr>
                <w:rFonts w:hint="eastAsia" w:cs="宋体" w:asciiTheme="minorEastAsia" w:hAnsiTheme="minorEastAsia"/>
                <w:color w:val="000000"/>
                <w:kern w:val="0"/>
                <w:sz w:val="24"/>
              </w:rPr>
              <w:t>数量（台）</w:t>
            </w:r>
          </w:p>
        </w:tc>
        <w:tc>
          <w:tcPr>
            <w:tcW w:w="18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rPr>
            </w:pPr>
            <w:r>
              <w:rPr>
                <w:rFonts w:hint="eastAsia" w:cs="宋体" w:asciiTheme="minorEastAsia" w:hAnsiTheme="minorEastAsia"/>
                <w:color w:val="000000"/>
                <w:kern w:val="0"/>
                <w:sz w:val="24"/>
              </w:rPr>
              <w:t>单价（元）</w:t>
            </w:r>
          </w:p>
        </w:tc>
        <w:tc>
          <w:tcPr>
            <w:tcW w:w="17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rPr>
            </w:pPr>
            <w:r>
              <w:rPr>
                <w:rFonts w:hint="eastAsia" w:cs="宋体" w:asciiTheme="minorEastAsia" w:hAnsiTheme="minorEastAsia"/>
                <w:color w:val="000000"/>
                <w:kern w:val="0"/>
                <w:sz w:val="24"/>
              </w:rPr>
              <w:t>合价（元）</w:t>
            </w:r>
          </w:p>
        </w:tc>
        <w:tc>
          <w:tcPr>
            <w:tcW w:w="30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cs="宋体" w:asciiTheme="minorEastAsia" w:hAnsiTheme="minorEastAsia" w:eastAsiaTheme="minorEastAsia"/>
                <w:color w:val="000000"/>
                <w:kern w:val="0"/>
                <w:sz w:val="24"/>
                <w:lang w:val="en-US" w:eastAsia="zh-CN"/>
              </w:rPr>
            </w:pPr>
            <w:r>
              <w:rPr>
                <w:rFonts w:hint="eastAsia" w:cs="宋体" w:asciiTheme="minorEastAsia" w:hAnsiTheme="minorEastAsia"/>
                <w:color w:val="000000"/>
                <w:kern w:val="0"/>
                <w:sz w:val="24"/>
                <w:lang w:val="en-US" w:eastAsia="zh-CN"/>
              </w:rPr>
              <w:t>厂家及型号</w:t>
            </w:r>
          </w:p>
        </w:tc>
      </w:tr>
      <w:tr>
        <w:tblPrEx>
          <w:tblCellMar>
            <w:top w:w="0" w:type="dxa"/>
            <w:left w:w="108" w:type="dxa"/>
            <w:bottom w:w="0" w:type="dxa"/>
            <w:right w:w="108" w:type="dxa"/>
          </w:tblCellMar>
        </w:tblPrEx>
        <w:trPr>
          <w:trHeight w:val="835"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rPr>
            </w:pPr>
            <w:r>
              <w:rPr>
                <w:rFonts w:hint="eastAsia" w:cs="宋体" w:asciiTheme="minorEastAsia" w:hAnsiTheme="minorEastAsia"/>
                <w:color w:val="000000"/>
                <w:kern w:val="0"/>
                <w:sz w:val="24"/>
              </w:rPr>
              <w:t>1</w:t>
            </w:r>
          </w:p>
        </w:tc>
        <w:tc>
          <w:tcPr>
            <w:tcW w:w="224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rPr>
            </w:pPr>
            <w:r>
              <w:rPr>
                <w:rFonts w:hint="eastAsia" w:cs="宋体" w:asciiTheme="minorEastAsia" w:hAnsiTheme="minorEastAsia"/>
                <w:color w:val="000000"/>
                <w:kern w:val="0"/>
                <w:sz w:val="24"/>
              </w:rPr>
              <w:t>节能型单炒单温灶</w:t>
            </w:r>
          </w:p>
        </w:tc>
        <w:tc>
          <w:tcPr>
            <w:tcW w:w="27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4"/>
              </w:rPr>
            </w:pPr>
            <w:r>
              <w:rPr>
                <w:rFonts w:hint="eastAsia" w:cs="宋体" w:asciiTheme="minorEastAsia" w:hAnsiTheme="minorEastAsia"/>
                <w:color w:val="000000"/>
                <w:kern w:val="0"/>
                <w:sz w:val="24"/>
              </w:rPr>
              <w:t>1100mm*1000mm*1200mm</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rPr>
            </w:pPr>
            <w:r>
              <w:rPr>
                <w:rFonts w:hint="eastAsia" w:cs="宋体" w:asciiTheme="minorEastAsia" w:hAnsiTheme="minorEastAsia"/>
                <w:color w:val="000000"/>
                <w:kern w:val="0"/>
                <w:sz w:val="24"/>
              </w:rPr>
              <w:t>19</w:t>
            </w:r>
          </w:p>
        </w:tc>
        <w:tc>
          <w:tcPr>
            <w:tcW w:w="1830" w:type="dxa"/>
            <w:tcBorders>
              <w:top w:val="nil"/>
              <w:left w:val="nil"/>
              <w:bottom w:val="single" w:color="auto" w:sz="4" w:space="0"/>
              <w:right w:val="single" w:color="auto" w:sz="4" w:space="0"/>
            </w:tcBorders>
            <w:shd w:val="clear" w:color="auto" w:fill="auto"/>
            <w:noWrap/>
            <w:vAlign w:val="center"/>
          </w:tcPr>
          <w:p>
            <w:pPr>
              <w:widowControl/>
              <w:jc w:val="center"/>
              <w:rPr>
                <w:rFonts w:hint="default" w:cs="宋体" w:asciiTheme="minorEastAsia" w:hAnsiTheme="minorEastAsia" w:eastAsiaTheme="minorEastAsia"/>
                <w:color w:val="000000"/>
                <w:kern w:val="0"/>
                <w:sz w:val="24"/>
                <w:lang w:val="en-US" w:eastAsia="zh-CN"/>
              </w:rPr>
            </w:pPr>
            <w:r>
              <w:rPr>
                <w:rFonts w:hint="eastAsia" w:cs="宋体" w:asciiTheme="minorEastAsia" w:hAnsiTheme="minorEastAsia"/>
                <w:color w:val="000000"/>
                <w:kern w:val="0"/>
                <w:sz w:val="24"/>
              </w:rPr>
              <w:t>41</w:t>
            </w:r>
            <w:r>
              <w:rPr>
                <w:rFonts w:hint="eastAsia" w:cs="宋体" w:asciiTheme="minorEastAsia" w:hAnsiTheme="minorEastAsia"/>
                <w:color w:val="000000"/>
                <w:kern w:val="0"/>
                <w:sz w:val="24"/>
                <w:lang w:val="en-US" w:eastAsia="zh-CN"/>
              </w:rPr>
              <w:t>55</w:t>
            </w:r>
          </w:p>
        </w:tc>
        <w:tc>
          <w:tcPr>
            <w:tcW w:w="1755" w:type="dxa"/>
            <w:tcBorders>
              <w:top w:val="nil"/>
              <w:left w:val="nil"/>
              <w:bottom w:val="single" w:color="auto" w:sz="4" w:space="0"/>
              <w:right w:val="single" w:color="auto" w:sz="4" w:space="0"/>
            </w:tcBorders>
            <w:shd w:val="clear" w:color="auto" w:fill="auto"/>
            <w:noWrap/>
            <w:vAlign w:val="center"/>
          </w:tcPr>
          <w:p>
            <w:pPr>
              <w:widowControl/>
              <w:jc w:val="center"/>
              <w:rPr>
                <w:rFonts w:hint="default" w:cs="宋体" w:asciiTheme="minorEastAsia" w:hAnsiTheme="minorEastAsia" w:eastAsiaTheme="minorEastAsia"/>
                <w:color w:val="000000"/>
                <w:kern w:val="0"/>
                <w:sz w:val="24"/>
                <w:lang w:val="en-US" w:eastAsia="zh-CN"/>
              </w:rPr>
            </w:pPr>
            <w:r>
              <w:rPr>
                <w:rFonts w:hint="eastAsia" w:cs="宋体" w:asciiTheme="minorEastAsia" w:hAnsiTheme="minorEastAsia"/>
                <w:color w:val="000000"/>
                <w:kern w:val="0"/>
                <w:sz w:val="24"/>
                <w:lang w:val="en-US" w:eastAsia="zh-CN"/>
              </w:rPr>
              <w:t>78945</w:t>
            </w:r>
          </w:p>
        </w:tc>
        <w:tc>
          <w:tcPr>
            <w:tcW w:w="30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color w:val="000000"/>
                <w:kern w:val="0"/>
                <w:sz w:val="24"/>
                <w:lang w:val="en-US" w:eastAsia="zh-CN"/>
              </w:rPr>
            </w:pPr>
            <w:r>
              <w:rPr>
                <w:rFonts w:hint="eastAsia" w:cs="宋体" w:asciiTheme="minorEastAsia" w:hAnsiTheme="minorEastAsia"/>
                <w:color w:val="000000"/>
                <w:kern w:val="0"/>
                <w:sz w:val="24"/>
                <w:lang w:val="en-US" w:eastAsia="zh-CN"/>
              </w:rPr>
              <w:t>山东京都厨业有限公司</w:t>
            </w:r>
          </w:p>
          <w:p>
            <w:pPr>
              <w:widowControl/>
              <w:jc w:val="center"/>
              <w:rPr>
                <w:rFonts w:hint="default" w:cs="宋体" w:asciiTheme="minorEastAsia" w:hAnsiTheme="minorEastAsia"/>
                <w:color w:val="000000"/>
                <w:kern w:val="0"/>
                <w:sz w:val="24"/>
                <w:lang w:val="en-US" w:eastAsia="zh-CN"/>
              </w:rPr>
            </w:pPr>
            <w:r>
              <w:rPr>
                <w:rFonts w:hint="eastAsia" w:cs="宋体" w:asciiTheme="minorEastAsia" w:hAnsiTheme="minorEastAsia"/>
                <w:color w:val="000000"/>
                <w:kern w:val="0"/>
                <w:sz w:val="24"/>
                <w:lang w:val="en-US" w:eastAsia="zh-CN"/>
              </w:rPr>
              <w:t>京都SZCT30-1A</w:t>
            </w:r>
          </w:p>
        </w:tc>
      </w:tr>
      <w:tr>
        <w:tblPrEx>
          <w:tblCellMar>
            <w:top w:w="0" w:type="dxa"/>
            <w:left w:w="108" w:type="dxa"/>
            <w:bottom w:w="0" w:type="dxa"/>
            <w:right w:w="108" w:type="dxa"/>
          </w:tblCellMar>
        </w:tblPrEx>
        <w:trPr>
          <w:trHeight w:val="705"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rPr>
            </w:pPr>
            <w:r>
              <w:rPr>
                <w:rFonts w:hint="eastAsia" w:cs="宋体" w:asciiTheme="minorEastAsia" w:hAnsiTheme="minorEastAsia"/>
                <w:color w:val="000000"/>
                <w:kern w:val="0"/>
                <w:sz w:val="24"/>
              </w:rPr>
              <w:t>2</w:t>
            </w:r>
          </w:p>
        </w:tc>
        <w:tc>
          <w:tcPr>
            <w:tcW w:w="224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rPr>
            </w:pPr>
            <w:r>
              <w:rPr>
                <w:rFonts w:hint="eastAsia" w:cs="宋体" w:asciiTheme="minorEastAsia" w:hAnsiTheme="minorEastAsia"/>
                <w:color w:val="000000"/>
                <w:kern w:val="0"/>
                <w:sz w:val="24"/>
              </w:rPr>
              <w:t>节能型双炒单温灶</w:t>
            </w:r>
          </w:p>
        </w:tc>
        <w:tc>
          <w:tcPr>
            <w:tcW w:w="27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4"/>
              </w:rPr>
            </w:pPr>
            <w:r>
              <w:rPr>
                <w:rFonts w:hint="eastAsia" w:cs="宋体" w:asciiTheme="minorEastAsia" w:hAnsiTheme="minorEastAsia"/>
                <w:color w:val="000000"/>
                <w:kern w:val="0"/>
                <w:sz w:val="24"/>
              </w:rPr>
              <w:t>1800mm*1000mm*1200mm</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rPr>
            </w:pPr>
            <w:r>
              <w:rPr>
                <w:rFonts w:hint="eastAsia" w:cs="宋体" w:asciiTheme="minorEastAsia" w:hAnsiTheme="minorEastAsia"/>
                <w:color w:val="000000"/>
                <w:kern w:val="0"/>
                <w:sz w:val="24"/>
              </w:rPr>
              <w:t>11</w:t>
            </w:r>
          </w:p>
        </w:tc>
        <w:tc>
          <w:tcPr>
            <w:tcW w:w="1830" w:type="dxa"/>
            <w:tcBorders>
              <w:top w:val="nil"/>
              <w:left w:val="nil"/>
              <w:bottom w:val="single" w:color="auto" w:sz="4" w:space="0"/>
              <w:right w:val="single" w:color="auto" w:sz="4" w:space="0"/>
            </w:tcBorders>
            <w:shd w:val="clear" w:color="auto" w:fill="auto"/>
            <w:noWrap/>
            <w:vAlign w:val="center"/>
          </w:tcPr>
          <w:p>
            <w:pPr>
              <w:widowControl/>
              <w:jc w:val="center"/>
              <w:rPr>
                <w:rFonts w:hint="default" w:cs="宋体" w:asciiTheme="minorEastAsia" w:hAnsiTheme="minorEastAsia" w:eastAsiaTheme="minorEastAsia"/>
                <w:color w:val="000000"/>
                <w:kern w:val="0"/>
                <w:sz w:val="24"/>
                <w:lang w:val="en-US" w:eastAsia="zh-CN"/>
              </w:rPr>
            </w:pPr>
            <w:r>
              <w:rPr>
                <w:rFonts w:hint="eastAsia" w:cs="宋体" w:asciiTheme="minorEastAsia" w:hAnsiTheme="minorEastAsia"/>
                <w:color w:val="000000"/>
                <w:kern w:val="0"/>
                <w:sz w:val="24"/>
              </w:rPr>
              <w:t>5</w:t>
            </w:r>
            <w:r>
              <w:rPr>
                <w:rFonts w:hint="eastAsia" w:cs="宋体" w:asciiTheme="minorEastAsia" w:hAnsiTheme="minorEastAsia"/>
                <w:color w:val="000000"/>
                <w:kern w:val="0"/>
                <w:sz w:val="24"/>
                <w:lang w:val="en-US" w:eastAsia="zh-CN"/>
              </w:rPr>
              <w:t>705</w:t>
            </w:r>
          </w:p>
        </w:tc>
        <w:tc>
          <w:tcPr>
            <w:tcW w:w="1755" w:type="dxa"/>
            <w:tcBorders>
              <w:top w:val="nil"/>
              <w:left w:val="nil"/>
              <w:bottom w:val="single" w:color="auto" w:sz="4" w:space="0"/>
              <w:right w:val="single" w:color="auto" w:sz="4" w:space="0"/>
            </w:tcBorders>
            <w:shd w:val="clear" w:color="auto" w:fill="auto"/>
            <w:noWrap/>
            <w:vAlign w:val="center"/>
          </w:tcPr>
          <w:p>
            <w:pPr>
              <w:widowControl/>
              <w:jc w:val="center"/>
              <w:rPr>
                <w:rFonts w:hint="default" w:cs="宋体" w:asciiTheme="minorEastAsia" w:hAnsiTheme="minorEastAsia" w:eastAsiaTheme="minorEastAsia"/>
                <w:color w:val="000000"/>
                <w:kern w:val="0"/>
                <w:sz w:val="24"/>
                <w:lang w:val="en-US" w:eastAsia="zh-CN"/>
              </w:rPr>
            </w:pPr>
            <w:r>
              <w:rPr>
                <w:rFonts w:hint="eastAsia" w:cs="宋体" w:asciiTheme="minorEastAsia" w:hAnsiTheme="minorEastAsia"/>
                <w:color w:val="000000"/>
                <w:kern w:val="0"/>
                <w:sz w:val="24"/>
                <w:lang w:val="en-US" w:eastAsia="zh-CN"/>
              </w:rPr>
              <w:t>62755</w:t>
            </w:r>
          </w:p>
        </w:tc>
        <w:tc>
          <w:tcPr>
            <w:tcW w:w="30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color w:val="000000"/>
                <w:kern w:val="0"/>
                <w:sz w:val="24"/>
                <w:lang w:val="en-US" w:eastAsia="zh-CN"/>
              </w:rPr>
            </w:pPr>
            <w:r>
              <w:rPr>
                <w:rFonts w:hint="eastAsia" w:cs="宋体" w:asciiTheme="minorEastAsia" w:hAnsiTheme="minorEastAsia"/>
                <w:color w:val="000000"/>
                <w:kern w:val="0"/>
                <w:sz w:val="24"/>
                <w:lang w:val="en-US" w:eastAsia="zh-CN"/>
              </w:rPr>
              <w:t>山东京都厨业有限公司</w:t>
            </w:r>
          </w:p>
          <w:p>
            <w:pPr>
              <w:widowControl/>
              <w:jc w:val="center"/>
              <w:rPr>
                <w:rFonts w:hint="default" w:cs="宋体" w:asciiTheme="minorEastAsia" w:hAnsiTheme="minorEastAsia"/>
                <w:color w:val="000000"/>
                <w:kern w:val="0"/>
                <w:sz w:val="24"/>
                <w:lang w:val="en-US" w:eastAsia="zh-CN"/>
              </w:rPr>
            </w:pPr>
            <w:r>
              <w:rPr>
                <w:rFonts w:hint="eastAsia" w:cs="宋体" w:asciiTheme="minorEastAsia" w:hAnsiTheme="minorEastAsia"/>
                <w:color w:val="000000"/>
                <w:kern w:val="0"/>
                <w:sz w:val="24"/>
                <w:lang w:val="en-US" w:eastAsia="zh-CN"/>
              </w:rPr>
              <w:t>京都SZCT32-2A</w:t>
            </w:r>
          </w:p>
        </w:tc>
      </w:tr>
      <w:tr>
        <w:tblPrEx>
          <w:tblCellMar>
            <w:top w:w="0" w:type="dxa"/>
            <w:left w:w="108" w:type="dxa"/>
            <w:bottom w:w="0" w:type="dxa"/>
            <w:right w:w="108" w:type="dxa"/>
          </w:tblCellMar>
        </w:tblPrEx>
        <w:trPr>
          <w:trHeight w:val="699"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rPr>
            </w:pPr>
            <w:r>
              <w:rPr>
                <w:rFonts w:hint="eastAsia" w:cs="宋体" w:asciiTheme="minorEastAsia" w:hAnsiTheme="minorEastAsia"/>
                <w:color w:val="000000"/>
                <w:kern w:val="0"/>
                <w:sz w:val="24"/>
              </w:rPr>
              <w:t>合计</w:t>
            </w:r>
          </w:p>
        </w:tc>
        <w:tc>
          <w:tcPr>
            <w:tcW w:w="224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rPr>
            </w:pPr>
          </w:p>
        </w:tc>
        <w:tc>
          <w:tcPr>
            <w:tcW w:w="271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rPr>
            </w:pP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rPr>
            </w:pPr>
          </w:p>
        </w:tc>
        <w:tc>
          <w:tcPr>
            <w:tcW w:w="183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rPr>
            </w:pPr>
          </w:p>
        </w:tc>
        <w:tc>
          <w:tcPr>
            <w:tcW w:w="175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rPr>
            </w:pPr>
            <w:r>
              <w:rPr>
                <w:rFonts w:hint="eastAsia" w:cs="宋体" w:asciiTheme="minorEastAsia" w:hAnsiTheme="minorEastAsia"/>
                <w:color w:val="000000"/>
                <w:kern w:val="0"/>
                <w:sz w:val="24"/>
              </w:rPr>
              <w:t>141700</w:t>
            </w:r>
          </w:p>
        </w:tc>
        <w:tc>
          <w:tcPr>
            <w:tcW w:w="308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rPr>
            </w:pPr>
          </w:p>
        </w:tc>
      </w:tr>
    </w:tbl>
    <w:p>
      <w:pPr>
        <w:widowControl/>
        <w:spacing w:before="312" w:beforeLines="100" w:line="360" w:lineRule="auto"/>
        <w:jc w:val="right"/>
        <w:rPr>
          <w:rFonts w:asciiTheme="minorEastAsia" w:hAnsiTheme="minorEastAsia"/>
          <w:sz w:val="24"/>
        </w:rPr>
      </w:pPr>
      <w:bookmarkStart w:id="64" w:name="_Hlk87516780"/>
      <w:r>
        <w:rPr>
          <w:rFonts w:hint="eastAsia" w:asciiTheme="minorEastAsia" w:hAnsiTheme="minorEastAsia"/>
          <w:sz w:val="24"/>
        </w:rPr>
        <w:t>供应商：河南万博厨具有限公司</w:t>
      </w:r>
    </w:p>
    <w:bookmarkEnd w:id="64"/>
    <w:p>
      <w:pPr>
        <w:widowControl/>
        <w:spacing w:before="312" w:beforeLines="100" w:line="360" w:lineRule="auto"/>
        <w:jc w:val="left"/>
        <w:rPr>
          <w:rFonts w:asciiTheme="minorEastAsia" w:hAnsiTheme="minorEastAsia"/>
          <w:b/>
          <w:sz w:val="32"/>
          <w:szCs w:val="32"/>
        </w:rPr>
      </w:pPr>
      <w:r>
        <w:rPr>
          <w:rFonts w:asciiTheme="minorEastAsia" w:hAnsiTheme="minorEastAsia"/>
        </w:rPr>
        <w:br w:type="page"/>
      </w:r>
    </w:p>
    <w:p>
      <w:pPr>
        <w:spacing w:line="440" w:lineRule="exact"/>
        <w:jc w:val="left"/>
        <w:rPr>
          <w:rFonts w:asciiTheme="minorEastAsia" w:hAnsiTheme="minorEastAsia"/>
          <w:sz w:val="28"/>
          <w:szCs w:val="28"/>
        </w:rPr>
      </w:pPr>
      <w:r>
        <w:rPr>
          <w:rFonts w:hint="eastAsia" w:cs="宋体" w:asciiTheme="minorEastAsia" w:hAnsiTheme="minorEastAsia"/>
          <w:sz w:val="28"/>
          <w:szCs w:val="28"/>
        </w:rPr>
        <w:t>附件</w:t>
      </w:r>
      <w:r>
        <w:rPr>
          <w:rFonts w:cs="宋体" w:asciiTheme="minorEastAsia" w:hAnsiTheme="minorEastAsia"/>
          <w:sz w:val="28"/>
          <w:szCs w:val="28"/>
        </w:rPr>
        <w:t>2</w:t>
      </w:r>
      <w:r>
        <w:rPr>
          <w:rFonts w:hint="eastAsia" w:cs="宋体" w:asciiTheme="minorEastAsia" w:hAnsiTheme="minorEastAsia"/>
          <w:sz w:val="28"/>
          <w:szCs w:val="28"/>
        </w:rPr>
        <w:t>：</w:t>
      </w:r>
    </w:p>
    <w:p>
      <w:pPr>
        <w:spacing w:line="440" w:lineRule="exact"/>
        <w:jc w:val="center"/>
        <w:rPr>
          <w:rFonts w:asciiTheme="minorEastAsia" w:hAnsiTheme="minorEastAsia"/>
          <w:b/>
          <w:bCs/>
          <w:kern w:val="0"/>
          <w:sz w:val="28"/>
          <w:szCs w:val="28"/>
        </w:rPr>
      </w:pPr>
      <w:r>
        <w:rPr>
          <w:rFonts w:hint="eastAsia" w:cs="宋体" w:asciiTheme="minorEastAsia" w:hAnsiTheme="minorEastAsia"/>
          <w:b/>
          <w:bCs/>
          <w:kern w:val="0"/>
          <w:sz w:val="28"/>
          <w:szCs w:val="28"/>
        </w:rPr>
        <w:t>设备</w:t>
      </w:r>
      <w:r>
        <w:rPr>
          <w:rFonts w:hint="eastAsia" w:cs="宋体" w:asciiTheme="minorEastAsia" w:hAnsiTheme="minorEastAsia"/>
          <w:b/>
          <w:bCs/>
          <w:sz w:val="28"/>
          <w:szCs w:val="28"/>
        </w:rPr>
        <w:t>技术规格参数、功能描述及</w:t>
      </w:r>
      <w:r>
        <w:rPr>
          <w:rFonts w:hint="eastAsia" w:cs="宋体" w:asciiTheme="minorEastAsia" w:hAnsiTheme="minorEastAsia"/>
          <w:b/>
          <w:bCs/>
          <w:kern w:val="0"/>
          <w:sz w:val="28"/>
          <w:szCs w:val="28"/>
        </w:rPr>
        <w:t>配置清单表</w:t>
      </w:r>
    </w:p>
    <w:tbl>
      <w:tblPr>
        <w:tblStyle w:val="8"/>
        <w:tblW w:w="14029" w:type="dxa"/>
        <w:tblInd w:w="113" w:type="dxa"/>
        <w:tblLayout w:type="autofit"/>
        <w:tblCellMar>
          <w:top w:w="0" w:type="dxa"/>
          <w:left w:w="108" w:type="dxa"/>
          <w:bottom w:w="0" w:type="dxa"/>
          <w:right w:w="108" w:type="dxa"/>
        </w:tblCellMar>
      </w:tblPr>
      <w:tblGrid>
        <w:gridCol w:w="846"/>
        <w:gridCol w:w="1417"/>
        <w:gridCol w:w="9781"/>
        <w:gridCol w:w="992"/>
        <w:gridCol w:w="993"/>
      </w:tblGrid>
      <w:tr>
        <w:tblPrEx>
          <w:tblCellMar>
            <w:top w:w="0" w:type="dxa"/>
            <w:left w:w="108" w:type="dxa"/>
            <w:bottom w:w="0" w:type="dxa"/>
            <w:right w:w="108" w:type="dxa"/>
          </w:tblCellMar>
        </w:tblPrEx>
        <w:trPr>
          <w:trHeight w:val="552" w:hRule="atLeast"/>
        </w:trPr>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2"/>
                <w:szCs w:val="22"/>
              </w:rPr>
            </w:pPr>
            <w:r>
              <w:rPr>
                <w:rFonts w:hint="eastAsia" w:cs="宋体" w:asciiTheme="minorEastAsia" w:hAnsiTheme="minorEastAsia"/>
                <w:color w:val="000000"/>
                <w:kern w:val="0"/>
                <w:sz w:val="22"/>
                <w:szCs w:val="22"/>
              </w:rPr>
              <w:t>序号</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2"/>
                <w:szCs w:val="22"/>
              </w:rPr>
            </w:pPr>
            <w:r>
              <w:rPr>
                <w:rFonts w:hint="eastAsia" w:cs="宋体" w:asciiTheme="minorEastAsia" w:hAnsiTheme="minorEastAsia"/>
                <w:color w:val="000000"/>
                <w:kern w:val="0"/>
                <w:sz w:val="22"/>
                <w:szCs w:val="22"/>
              </w:rPr>
              <w:t>名称</w:t>
            </w:r>
          </w:p>
        </w:tc>
        <w:tc>
          <w:tcPr>
            <w:tcW w:w="97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2"/>
                <w:szCs w:val="22"/>
              </w:rPr>
            </w:pPr>
            <w:r>
              <w:rPr>
                <w:rFonts w:hint="eastAsia" w:cs="宋体" w:asciiTheme="minorEastAsia" w:hAnsiTheme="minorEastAsia"/>
                <w:color w:val="000000"/>
                <w:kern w:val="0"/>
                <w:sz w:val="22"/>
                <w:szCs w:val="22"/>
              </w:rPr>
              <w:t>具体技术规格参数、功能描述及配置清单描述</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2"/>
                <w:szCs w:val="22"/>
              </w:rPr>
            </w:pPr>
            <w:r>
              <w:rPr>
                <w:rFonts w:hint="eastAsia" w:cs="宋体" w:asciiTheme="minorEastAsia" w:hAnsiTheme="minorEastAsia"/>
                <w:color w:val="000000"/>
                <w:kern w:val="0"/>
                <w:sz w:val="22"/>
                <w:szCs w:val="22"/>
              </w:rPr>
              <w:t>单位</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2"/>
                <w:szCs w:val="22"/>
              </w:rPr>
            </w:pPr>
            <w:r>
              <w:rPr>
                <w:rFonts w:hint="eastAsia" w:cs="宋体" w:asciiTheme="minorEastAsia" w:hAnsiTheme="minorEastAsia"/>
                <w:color w:val="000000"/>
                <w:kern w:val="0"/>
                <w:sz w:val="22"/>
                <w:szCs w:val="22"/>
              </w:rPr>
              <w:t>数量</w:t>
            </w:r>
          </w:p>
        </w:tc>
      </w:tr>
      <w:tr>
        <w:tblPrEx>
          <w:tblCellMar>
            <w:top w:w="0" w:type="dxa"/>
            <w:left w:w="108" w:type="dxa"/>
            <w:bottom w:w="0" w:type="dxa"/>
            <w:right w:w="108" w:type="dxa"/>
          </w:tblCellMar>
        </w:tblPrEx>
        <w:trPr>
          <w:trHeight w:val="251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2"/>
                <w:szCs w:val="22"/>
              </w:rPr>
            </w:pPr>
            <w:r>
              <w:rPr>
                <w:rFonts w:hint="eastAsia" w:cs="宋体" w:asciiTheme="minorEastAsia" w:hAnsiTheme="minorEastAsia"/>
                <w:color w:val="000000"/>
                <w:kern w:val="0"/>
                <w:sz w:val="22"/>
                <w:szCs w:val="22"/>
              </w:rPr>
              <w:t>1</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2"/>
                <w:szCs w:val="22"/>
              </w:rPr>
            </w:pPr>
            <w:r>
              <w:rPr>
                <w:rFonts w:hint="eastAsia" w:cs="宋体" w:asciiTheme="minorEastAsia" w:hAnsiTheme="minorEastAsia"/>
                <w:color w:val="000000"/>
                <w:kern w:val="0"/>
                <w:sz w:val="22"/>
                <w:szCs w:val="22"/>
              </w:rPr>
              <w:t>节能型单炒单温灶</w:t>
            </w:r>
          </w:p>
        </w:tc>
        <w:tc>
          <w:tcPr>
            <w:tcW w:w="978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机体采用sus304不锈钢整体拉伸台面，厚度≥1.2mm，面板下采用不易变形的填充技术。背板、前封板均采用厚度≥1.2mm不锈钢板，炉骨架采用40*40mm角铁厚度≥4mm，焊接后两层防腐处理；配备节能炉头一体铸铁球磨炉膛，低噪高效，节能30%以上。采用1台E2铝壳风机（提供产品检测证书、合格证），电机为铜芯，自动点火系统一键启动、带熄火保护系统。电压功率：220V120W。</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省级证书：产品安全认证证书、</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国家级证书：产品具有符合GB35848-2018的CQC产品认证证书、CQC食品接触产品安全认证证书、CQC中国环保产品认证证书、CQC中国节能产品认证证书、一级能效检测报告、国家级形式检验报告。</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2"/>
                <w:szCs w:val="22"/>
              </w:rPr>
            </w:pPr>
            <w:r>
              <w:rPr>
                <w:rFonts w:hint="eastAsia" w:cs="宋体" w:asciiTheme="minorEastAsia" w:hAnsiTheme="minorEastAsia"/>
                <w:color w:val="000000"/>
                <w:kern w:val="0"/>
                <w:sz w:val="22"/>
                <w:szCs w:val="22"/>
              </w:rPr>
              <w:t>台</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2"/>
                <w:szCs w:val="22"/>
              </w:rPr>
            </w:pPr>
            <w:r>
              <w:rPr>
                <w:rFonts w:hint="eastAsia" w:cs="宋体" w:asciiTheme="minorEastAsia" w:hAnsiTheme="minorEastAsia"/>
                <w:color w:val="000000"/>
                <w:kern w:val="0"/>
                <w:sz w:val="22"/>
                <w:szCs w:val="22"/>
              </w:rPr>
              <w:t>19</w:t>
            </w:r>
          </w:p>
        </w:tc>
      </w:tr>
      <w:tr>
        <w:tblPrEx>
          <w:tblCellMar>
            <w:top w:w="0" w:type="dxa"/>
            <w:left w:w="108" w:type="dxa"/>
            <w:bottom w:w="0" w:type="dxa"/>
            <w:right w:w="108" w:type="dxa"/>
          </w:tblCellMar>
        </w:tblPrEx>
        <w:trPr>
          <w:trHeight w:val="2545"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2"/>
                <w:szCs w:val="22"/>
              </w:rPr>
            </w:pPr>
            <w:r>
              <w:rPr>
                <w:rFonts w:hint="eastAsia" w:cs="宋体" w:asciiTheme="minorEastAsia" w:hAnsiTheme="minorEastAsia"/>
                <w:color w:val="000000"/>
                <w:kern w:val="0"/>
                <w:sz w:val="22"/>
                <w:szCs w:val="22"/>
              </w:rPr>
              <w:t>2</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2"/>
                <w:szCs w:val="22"/>
              </w:rPr>
            </w:pPr>
            <w:r>
              <w:rPr>
                <w:rFonts w:hint="eastAsia" w:cs="宋体" w:asciiTheme="minorEastAsia" w:hAnsiTheme="minorEastAsia"/>
                <w:color w:val="000000"/>
                <w:kern w:val="0"/>
                <w:sz w:val="22"/>
                <w:szCs w:val="22"/>
              </w:rPr>
              <w:t>节能型双炒单温灶</w:t>
            </w:r>
          </w:p>
        </w:tc>
        <w:tc>
          <w:tcPr>
            <w:tcW w:w="978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机体采用sus304不锈钢整体拉伸台面，厚度≥1.2mm，面板下采用不易变形的填充技术。背板、前封板均采用厚度≥1.2mm不锈钢板，炉骨架采用40*40mm角铁厚度≥4mm，焊接后两层防腐处理；配备节能炉头一体铸铁球磨炉膛，低噪高效，可节能30%以上。采用2台E2铝壳风机（提供产品检测证书、合格证），电机为铜芯，自动点火系统一键启动、带熄火保护系统。电压功率：220V240W。</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省级证书：产品安全认证证书、</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国家级证书：产品具有符合GB35848-2018的CQC产品认证证书、CQC食品接触产品安全认证证书、CQC中国环保产品认证证书、CQC中国节能产品认证证书、一级能效检测报告、国家级形式检验报告。</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2"/>
                <w:szCs w:val="22"/>
              </w:rPr>
            </w:pPr>
            <w:r>
              <w:rPr>
                <w:rFonts w:hint="eastAsia" w:cs="宋体" w:asciiTheme="minorEastAsia" w:hAnsiTheme="minorEastAsia"/>
                <w:color w:val="000000"/>
                <w:kern w:val="0"/>
                <w:sz w:val="22"/>
                <w:szCs w:val="22"/>
              </w:rPr>
              <w:t>台</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2"/>
                <w:szCs w:val="22"/>
              </w:rPr>
            </w:pPr>
            <w:r>
              <w:rPr>
                <w:rFonts w:hint="eastAsia" w:cs="宋体" w:asciiTheme="minorEastAsia" w:hAnsiTheme="minorEastAsia"/>
                <w:color w:val="000000"/>
                <w:kern w:val="0"/>
                <w:sz w:val="22"/>
                <w:szCs w:val="22"/>
              </w:rPr>
              <w:t>11</w:t>
            </w:r>
          </w:p>
        </w:tc>
      </w:tr>
    </w:tbl>
    <w:p>
      <w:pPr>
        <w:widowControl/>
        <w:spacing w:before="312" w:beforeLines="100" w:line="360" w:lineRule="auto"/>
        <w:jc w:val="right"/>
        <w:rPr>
          <w:rFonts w:asciiTheme="minorEastAsia" w:hAnsiTheme="minorEastAsia"/>
          <w:sz w:val="24"/>
        </w:rPr>
      </w:pPr>
      <w:r>
        <w:rPr>
          <w:rFonts w:hint="eastAsia" w:asciiTheme="minorEastAsia" w:hAnsiTheme="minorEastAsia"/>
          <w:sz w:val="24"/>
        </w:rPr>
        <w:t>供应商：河南万博厨具有限公司</w:t>
      </w:r>
    </w:p>
    <w:p>
      <w:pPr>
        <w:rPr>
          <w:rFonts w:asciiTheme="minorEastAsia" w:hAnsiTheme="minorEastAsia"/>
        </w:rPr>
      </w:pPr>
    </w:p>
    <w:p>
      <w:pPr>
        <w:pStyle w:val="4"/>
        <w:rPr>
          <w:rFonts w:asciiTheme="minorEastAsia" w:hAnsiTheme="minorEastAsia" w:eastAsiaTheme="minorEastAsia"/>
        </w:rPr>
        <w:sectPr>
          <w:pgSz w:w="16838" w:h="11906" w:orient="landscape"/>
          <w:pgMar w:top="1701" w:right="1440" w:bottom="1474" w:left="1440" w:header="851" w:footer="992" w:gutter="0"/>
          <w:cols w:space="720" w:num="1"/>
          <w:docGrid w:type="linesAndChars" w:linePitch="312" w:charSpace="0"/>
        </w:sectPr>
      </w:pPr>
    </w:p>
    <w:p>
      <w:pPr>
        <w:tabs>
          <w:tab w:val="center" w:pos="4536"/>
        </w:tabs>
        <w:snapToGrid w:val="0"/>
        <w:spacing w:line="440" w:lineRule="exact"/>
        <w:rPr>
          <w:rFonts w:asciiTheme="minorEastAsia" w:hAnsiTheme="minorEastAsia"/>
          <w:sz w:val="28"/>
          <w:szCs w:val="28"/>
        </w:rPr>
      </w:pPr>
      <w:r>
        <w:rPr>
          <w:rFonts w:hint="eastAsia" w:cs="宋体" w:asciiTheme="minorEastAsia" w:hAnsiTheme="minorEastAsia"/>
          <w:kern w:val="0"/>
          <w:sz w:val="28"/>
          <w:szCs w:val="28"/>
        </w:rPr>
        <w:t>附件</w:t>
      </w:r>
      <w:r>
        <w:rPr>
          <w:rFonts w:cs="宋体" w:asciiTheme="minorEastAsia" w:hAnsiTheme="minorEastAsia"/>
          <w:kern w:val="0"/>
          <w:sz w:val="28"/>
          <w:szCs w:val="28"/>
        </w:rPr>
        <w:t>3</w:t>
      </w:r>
      <w:r>
        <w:rPr>
          <w:rFonts w:hint="eastAsia" w:cs="宋体" w:asciiTheme="minorEastAsia" w:hAnsiTheme="minorEastAsia"/>
          <w:kern w:val="0"/>
          <w:sz w:val="28"/>
          <w:szCs w:val="28"/>
        </w:rPr>
        <w:t>：</w:t>
      </w:r>
    </w:p>
    <w:p>
      <w:pPr>
        <w:snapToGrid w:val="0"/>
        <w:spacing w:line="440" w:lineRule="exact"/>
        <w:jc w:val="center"/>
        <w:rPr>
          <w:rFonts w:asciiTheme="minorEastAsia" w:hAnsiTheme="minorEastAsia"/>
          <w:b/>
          <w:bCs/>
          <w:sz w:val="30"/>
          <w:szCs w:val="30"/>
        </w:rPr>
      </w:pPr>
      <w:r>
        <w:rPr>
          <w:rFonts w:hint="eastAsia" w:cs="宋体" w:asciiTheme="minorEastAsia" w:hAnsiTheme="minorEastAsia"/>
          <w:b/>
          <w:bCs/>
          <w:sz w:val="30"/>
          <w:szCs w:val="30"/>
        </w:rPr>
        <w:t>售后服务计划及保障措施</w:t>
      </w:r>
    </w:p>
    <w:p>
      <w:pPr>
        <w:widowControl/>
        <w:shd w:val="clear" w:color="auto" w:fill="FFFFFF"/>
        <w:adjustRightInd w:val="0"/>
        <w:snapToGrid w:val="0"/>
        <w:spacing w:line="440" w:lineRule="exact"/>
        <w:jc w:val="left"/>
        <w:rPr>
          <w:rFonts w:cs="宋体" w:asciiTheme="minorEastAsia" w:hAnsiTheme="minorEastAsia"/>
          <w:b/>
          <w:kern w:val="0"/>
          <w:sz w:val="24"/>
        </w:rPr>
      </w:pPr>
      <w:r>
        <w:rPr>
          <w:rFonts w:hint="eastAsia" w:cs="宋体" w:asciiTheme="minorEastAsia" w:hAnsiTheme="minorEastAsia"/>
          <w:b/>
          <w:kern w:val="0"/>
          <w:sz w:val="24"/>
        </w:rPr>
        <w:t>一、售后服务体系</w:t>
      </w:r>
    </w:p>
    <w:p>
      <w:pPr>
        <w:widowControl/>
        <w:shd w:val="clear" w:color="auto" w:fill="FFFFFF"/>
        <w:adjustRightInd w:val="0"/>
        <w:snapToGrid w:val="0"/>
        <w:spacing w:line="440" w:lineRule="exact"/>
        <w:ind w:firstLine="480" w:firstLineChars="200"/>
        <w:jc w:val="left"/>
        <w:rPr>
          <w:rFonts w:cs="宋体" w:asciiTheme="minorEastAsia" w:hAnsiTheme="minorEastAsia"/>
          <w:kern w:val="0"/>
          <w:sz w:val="24"/>
        </w:rPr>
      </w:pPr>
      <w:r>
        <w:rPr>
          <w:rFonts w:hint="eastAsia" w:cs="宋体" w:asciiTheme="minorEastAsia" w:hAnsiTheme="minorEastAsia"/>
          <w:kern w:val="0"/>
          <w:sz w:val="24"/>
        </w:rPr>
        <w:t>公司“响应市场要求”，不断对产品进行“改进”“改良”，以求“完美、完善”，希望为每一个客户提供尽善尽美的服务，尽力使客户满意。</w:t>
      </w:r>
    </w:p>
    <w:p>
      <w:pPr>
        <w:widowControl/>
        <w:adjustRightInd w:val="0"/>
        <w:snapToGrid w:val="0"/>
        <w:spacing w:line="440" w:lineRule="exact"/>
        <w:ind w:firstLine="480" w:firstLineChars="200"/>
        <w:jc w:val="left"/>
        <w:rPr>
          <w:rFonts w:cs="宋体" w:asciiTheme="minorEastAsia" w:hAnsiTheme="minorEastAsia"/>
          <w:kern w:val="0"/>
          <w:sz w:val="24"/>
        </w:rPr>
      </w:pPr>
      <w:r>
        <w:rPr>
          <w:rFonts w:hint="eastAsia" w:cs="宋体" w:asciiTheme="minorEastAsia" w:hAnsiTheme="minorEastAsia"/>
          <w:kern w:val="0"/>
          <w:sz w:val="24"/>
        </w:rPr>
        <w:t>为更好的提供餐厨设备，如我单位中标后愿做出以下服务承诺：</w:t>
      </w:r>
    </w:p>
    <w:p>
      <w:pPr>
        <w:widowControl/>
        <w:adjustRightInd w:val="0"/>
        <w:snapToGrid w:val="0"/>
        <w:spacing w:line="440" w:lineRule="exact"/>
        <w:ind w:firstLine="480" w:firstLineChars="200"/>
        <w:jc w:val="left"/>
        <w:rPr>
          <w:rFonts w:cs="宋体" w:asciiTheme="minorEastAsia" w:hAnsiTheme="minorEastAsia"/>
          <w:kern w:val="0"/>
          <w:sz w:val="24"/>
        </w:rPr>
      </w:pPr>
      <w:r>
        <w:rPr>
          <w:rFonts w:hint="eastAsia" w:cs="宋体" w:asciiTheme="minorEastAsia" w:hAnsiTheme="minorEastAsia"/>
          <w:kern w:val="0"/>
          <w:sz w:val="24"/>
        </w:rPr>
        <w:t>1、我公司拥有健全的运输、安装调试队伍。在销售产品时，可提供完整的说明性文件，包括使用说明、安装说明、维修手册等，及产品质量合格证等文件。</w:t>
      </w:r>
    </w:p>
    <w:p>
      <w:pPr>
        <w:widowControl/>
        <w:tabs>
          <w:tab w:val="left" w:pos="630"/>
          <w:tab w:val="left" w:pos="1050"/>
          <w:tab w:val="left" w:pos="1470"/>
        </w:tabs>
        <w:adjustRightInd w:val="0"/>
        <w:snapToGrid w:val="0"/>
        <w:spacing w:line="440" w:lineRule="exact"/>
        <w:ind w:firstLine="480" w:firstLineChars="200"/>
        <w:jc w:val="left"/>
        <w:rPr>
          <w:rFonts w:cs="宋体" w:asciiTheme="minorEastAsia" w:hAnsiTheme="minorEastAsia"/>
          <w:kern w:val="0"/>
          <w:sz w:val="24"/>
        </w:rPr>
      </w:pPr>
      <w:r>
        <w:rPr>
          <w:rFonts w:hint="eastAsia" w:cs="宋体" w:asciiTheme="minorEastAsia" w:hAnsiTheme="minorEastAsia"/>
          <w:kern w:val="0"/>
          <w:sz w:val="24"/>
        </w:rPr>
        <w:t>对所有投标设备均由我公司负责安装调试，安装调试过程中所需零配件由我公司提供。所有设备从验收合格并交付招标人使用之日起质保期三年，质保期内我方免费负责设备的维修工作，保证设备正常运行。</w:t>
      </w:r>
    </w:p>
    <w:p>
      <w:pPr>
        <w:widowControl/>
        <w:tabs>
          <w:tab w:val="left" w:pos="630"/>
          <w:tab w:val="left" w:pos="1050"/>
          <w:tab w:val="left" w:pos="1470"/>
        </w:tabs>
        <w:adjustRightInd w:val="0"/>
        <w:snapToGrid w:val="0"/>
        <w:spacing w:line="440" w:lineRule="exact"/>
        <w:ind w:firstLine="480" w:firstLineChars="200"/>
        <w:jc w:val="left"/>
        <w:rPr>
          <w:rFonts w:cs="宋体" w:asciiTheme="minorEastAsia" w:hAnsiTheme="minorEastAsia"/>
          <w:kern w:val="0"/>
          <w:sz w:val="24"/>
        </w:rPr>
      </w:pPr>
      <w:r>
        <w:rPr>
          <w:rFonts w:hint="eastAsia" w:cs="宋体" w:asciiTheme="minorEastAsia" w:hAnsiTheme="minorEastAsia"/>
          <w:kern w:val="0"/>
          <w:sz w:val="24"/>
        </w:rPr>
        <w:t>2、对于所有产品或设备，我公司均可提供及时、迅速、优质的售后服务，公司仓库均有充足的备品备件储备，可迅速快捷的为用户提供有关设备备件，保证采购人能及时买到所需备品备件和易损件，及时保证用户正常使用。</w:t>
      </w:r>
    </w:p>
    <w:p>
      <w:pPr>
        <w:widowControl/>
        <w:shd w:val="clear" w:color="auto" w:fill="FFFFFF"/>
        <w:adjustRightInd w:val="0"/>
        <w:snapToGrid w:val="0"/>
        <w:spacing w:line="440" w:lineRule="exact"/>
        <w:ind w:firstLine="480" w:firstLineChars="200"/>
        <w:jc w:val="left"/>
        <w:rPr>
          <w:rFonts w:cs="宋体" w:asciiTheme="minorEastAsia" w:hAnsiTheme="minorEastAsia"/>
          <w:kern w:val="0"/>
          <w:sz w:val="24"/>
        </w:rPr>
      </w:pPr>
      <w:r>
        <w:rPr>
          <w:rFonts w:hint="eastAsia" w:cs="宋体" w:asciiTheme="minorEastAsia" w:hAnsiTheme="minorEastAsia"/>
          <w:kern w:val="0"/>
          <w:sz w:val="24"/>
        </w:rPr>
        <w:t>3、保修期内，对于我公司售出的所有产品，我公司免费对其进行定期检查、调校、保养。在保修期内，以下情况将实行有偿维修服务；</w:t>
      </w:r>
    </w:p>
    <w:p>
      <w:pPr>
        <w:widowControl/>
        <w:shd w:val="clear" w:color="auto" w:fill="FFFFFF"/>
        <w:adjustRightInd w:val="0"/>
        <w:snapToGrid w:val="0"/>
        <w:spacing w:line="440" w:lineRule="exact"/>
        <w:ind w:firstLine="480" w:firstLineChars="200"/>
        <w:jc w:val="left"/>
        <w:rPr>
          <w:rFonts w:cs="宋体" w:asciiTheme="minorEastAsia" w:hAnsiTheme="minorEastAsia"/>
          <w:kern w:val="0"/>
          <w:sz w:val="24"/>
        </w:rPr>
      </w:pPr>
      <w:r>
        <w:rPr>
          <w:rFonts w:hint="eastAsia" w:cs="宋体" w:asciiTheme="minorEastAsia" w:hAnsiTheme="minorEastAsia"/>
          <w:kern w:val="0"/>
          <w:sz w:val="24"/>
        </w:rPr>
        <w:t xml:space="preserve">  （1）由于人为或不可抗拒的自然现象而发生的损坏；</w:t>
      </w:r>
    </w:p>
    <w:p>
      <w:pPr>
        <w:widowControl/>
        <w:shd w:val="clear" w:color="auto" w:fill="FFFFFF"/>
        <w:adjustRightInd w:val="0"/>
        <w:snapToGrid w:val="0"/>
        <w:spacing w:line="440" w:lineRule="exact"/>
        <w:ind w:firstLine="480" w:firstLineChars="200"/>
        <w:jc w:val="left"/>
        <w:rPr>
          <w:rFonts w:cs="宋体" w:asciiTheme="minorEastAsia" w:hAnsiTheme="minorEastAsia"/>
          <w:kern w:val="0"/>
          <w:sz w:val="24"/>
        </w:rPr>
      </w:pPr>
      <w:r>
        <w:rPr>
          <w:rFonts w:hint="eastAsia" w:cs="宋体" w:asciiTheme="minorEastAsia" w:hAnsiTheme="minorEastAsia"/>
          <w:kern w:val="0"/>
          <w:sz w:val="24"/>
        </w:rPr>
        <w:t xml:space="preserve">  （2）由于操作不当而造成的故障或损坏；</w:t>
      </w:r>
    </w:p>
    <w:p>
      <w:pPr>
        <w:widowControl/>
        <w:shd w:val="clear" w:color="auto" w:fill="FFFFFF"/>
        <w:adjustRightInd w:val="0"/>
        <w:snapToGrid w:val="0"/>
        <w:spacing w:line="440" w:lineRule="exact"/>
        <w:ind w:firstLine="480" w:firstLineChars="200"/>
        <w:jc w:val="left"/>
        <w:rPr>
          <w:rFonts w:cs="宋体" w:asciiTheme="minorEastAsia" w:hAnsiTheme="minorEastAsia"/>
          <w:kern w:val="0"/>
          <w:sz w:val="24"/>
        </w:rPr>
      </w:pPr>
      <w:r>
        <w:rPr>
          <w:rFonts w:hint="eastAsia" w:cs="宋体" w:asciiTheme="minorEastAsia" w:hAnsiTheme="minorEastAsia"/>
          <w:kern w:val="0"/>
          <w:sz w:val="24"/>
        </w:rPr>
        <w:t xml:space="preserve">  （3）由于对产品的改造、分解、组装而发生的故障或损坏。</w:t>
      </w:r>
    </w:p>
    <w:p>
      <w:pPr>
        <w:widowControl/>
        <w:shd w:val="clear" w:color="auto" w:fill="FFFFFF"/>
        <w:adjustRightInd w:val="0"/>
        <w:snapToGrid w:val="0"/>
        <w:spacing w:line="440" w:lineRule="exact"/>
        <w:ind w:firstLine="480" w:firstLineChars="200"/>
        <w:jc w:val="left"/>
        <w:rPr>
          <w:rFonts w:cs="宋体" w:asciiTheme="minorEastAsia" w:hAnsiTheme="minorEastAsia"/>
          <w:kern w:val="0"/>
          <w:sz w:val="24"/>
        </w:rPr>
      </w:pPr>
      <w:r>
        <w:rPr>
          <w:rFonts w:hint="eastAsia" w:cs="宋体" w:asciiTheme="minorEastAsia" w:hAnsiTheme="minorEastAsia"/>
          <w:kern w:val="0"/>
          <w:sz w:val="24"/>
        </w:rPr>
        <w:t>保修期内的产品，属非用户使用损坏或因工程质量原因，有本公司免费维修；如属用户使用不当，或人为造成的损坏，公司只收取材料成本费，免费提供劳务和工具。</w:t>
      </w:r>
    </w:p>
    <w:p>
      <w:pPr>
        <w:widowControl/>
        <w:shd w:val="clear" w:color="auto" w:fill="FFFFFF"/>
        <w:adjustRightInd w:val="0"/>
        <w:snapToGrid w:val="0"/>
        <w:spacing w:line="440" w:lineRule="exact"/>
        <w:ind w:firstLine="480" w:firstLineChars="200"/>
        <w:jc w:val="left"/>
        <w:rPr>
          <w:rFonts w:cs="宋体" w:asciiTheme="minorEastAsia" w:hAnsiTheme="minorEastAsia"/>
          <w:kern w:val="0"/>
          <w:sz w:val="24"/>
        </w:rPr>
      </w:pPr>
      <w:r>
        <w:rPr>
          <w:rFonts w:hint="eastAsia" w:cs="宋体" w:asciiTheme="minorEastAsia" w:hAnsiTheme="minorEastAsia"/>
          <w:kern w:val="0"/>
          <w:sz w:val="24"/>
        </w:rPr>
        <w:t>我方设有专用报修电话，每天自8:30-18:00有专人值班，白天安排人员、车辆代命，夜间也给予响应。</w:t>
      </w:r>
    </w:p>
    <w:p>
      <w:pPr>
        <w:widowControl/>
        <w:shd w:val="clear" w:color="auto" w:fill="FFFFFF"/>
        <w:adjustRightInd w:val="0"/>
        <w:snapToGrid w:val="0"/>
        <w:spacing w:line="440" w:lineRule="exact"/>
        <w:ind w:firstLine="480" w:firstLineChars="200"/>
        <w:jc w:val="left"/>
        <w:rPr>
          <w:rFonts w:cs="宋体" w:asciiTheme="minorEastAsia" w:hAnsiTheme="minorEastAsia"/>
          <w:kern w:val="0"/>
          <w:sz w:val="24"/>
        </w:rPr>
      </w:pPr>
      <w:r>
        <w:rPr>
          <w:rFonts w:hint="eastAsia" w:cs="宋体" w:asciiTheme="minorEastAsia" w:hAnsiTheme="minorEastAsia"/>
          <w:kern w:val="0"/>
          <w:sz w:val="24"/>
        </w:rPr>
        <w:t>专业维修人员：设立专职售后服务维修人员，所有人员均是经过多年厨具制作、生产实践的工程技术人员。他们的由维修组安排随时排除故障外，并按计划对每一用户进行定期回访。我方将用户反馈意见上报至生产厂家，以便对产品结构作更改，更好的让用户满意。</w:t>
      </w:r>
    </w:p>
    <w:p>
      <w:pPr>
        <w:widowControl/>
        <w:shd w:val="clear" w:color="auto" w:fill="FFFFFF"/>
        <w:adjustRightInd w:val="0"/>
        <w:snapToGrid w:val="0"/>
        <w:spacing w:line="440" w:lineRule="exact"/>
        <w:ind w:firstLine="480" w:firstLineChars="200"/>
        <w:jc w:val="left"/>
        <w:rPr>
          <w:rFonts w:cs="宋体" w:asciiTheme="minorEastAsia" w:hAnsiTheme="minorEastAsia"/>
          <w:kern w:val="0"/>
          <w:sz w:val="24"/>
        </w:rPr>
      </w:pPr>
      <w:r>
        <w:rPr>
          <w:rFonts w:hint="eastAsia" w:cs="宋体" w:asciiTheme="minorEastAsia" w:hAnsiTheme="minorEastAsia"/>
          <w:kern w:val="0"/>
          <w:sz w:val="24"/>
        </w:rPr>
        <w:t>维修工具零配件：维修人员均配备常用维修工具，零配件随时领用，以保证产品的故障及时排除。</w:t>
      </w:r>
    </w:p>
    <w:p>
      <w:pPr>
        <w:widowControl/>
        <w:adjustRightInd w:val="0"/>
        <w:snapToGrid w:val="0"/>
        <w:spacing w:line="440" w:lineRule="exact"/>
        <w:ind w:firstLine="480" w:firstLineChars="200"/>
        <w:jc w:val="left"/>
        <w:rPr>
          <w:rFonts w:cs="宋体" w:asciiTheme="minorEastAsia" w:hAnsiTheme="minorEastAsia"/>
          <w:kern w:val="0"/>
          <w:sz w:val="24"/>
        </w:rPr>
      </w:pPr>
      <w:r>
        <w:rPr>
          <w:rFonts w:hint="eastAsia" w:cs="宋体" w:asciiTheme="minorEastAsia" w:hAnsiTheme="minorEastAsia"/>
          <w:kern w:val="0"/>
          <w:sz w:val="24"/>
        </w:rPr>
        <w:t>4、我公司可为用户提供完善的售后服务和技术支持。按《售后服务和技术服务计划》进行用户访问、主动征询意见、解决问题、改进工作。</w:t>
      </w:r>
    </w:p>
    <w:p>
      <w:pPr>
        <w:widowControl/>
        <w:adjustRightInd w:val="0"/>
        <w:snapToGrid w:val="0"/>
        <w:spacing w:line="440" w:lineRule="exact"/>
        <w:ind w:firstLine="480" w:firstLineChars="200"/>
        <w:jc w:val="left"/>
        <w:rPr>
          <w:rFonts w:cs="宋体" w:asciiTheme="minorEastAsia" w:hAnsiTheme="minorEastAsia"/>
          <w:kern w:val="0"/>
          <w:sz w:val="24"/>
        </w:rPr>
      </w:pPr>
      <w:r>
        <w:rPr>
          <w:rFonts w:hint="eastAsia" w:cs="宋体" w:asciiTheme="minorEastAsia" w:hAnsiTheme="minorEastAsia"/>
          <w:kern w:val="0"/>
          <w:sz w:val="24"/>
        </w:rPr>
        <w:t>5、设备售出后，</w:t>
      </w:r>
      <w:r>
        <w:rPr>
          <w:rFonts w:hint="eastAsia" w:cs="宋体" w:asciiTheme="minorEastAsia" w:hAnsiTheme="minorEastAsia"/>
          <w:kern w:val="0"/>
          <w:sz w:val="24"/>
          <w:u w:val="wave"/>
        </w:rPr>
        <w:t>我</w:t>
      </w:r>
      <w:r>
        <w:rPr>
          <w:rFonts w:hint="eastAsia" w:cs="宋体" w:asciiTheme="minorEastAsia" w:hAnsiTheme="minorEastAsia"/>
          <w:kern w:val="0"/>
          <w:sz w:val="24"/>
        </w:rPr>
        <w:t>公司对有关设备的使用、维修、保养及操作注意事项等进行无偿培训，并提供无偿技术支持，具体事宜如培训时间、地点、人数、培训方式等可依据我公司的《货物培训、售后服务计划》，或由双方协商而定。</w:t>
      </w:r>
    </w:p>
    <w:p>
      <w:pPr>
        <w:widowControl/>
        <w:shd w:val="clear" w:color="auto" w:fill="FFFFFF"/>
        <w:adjustRightInd w:val="0"/>
        <w:snapToGrid w:val="0"/>
        <w:spacing w:line="440" w:lineRule="exact"/>
        <w:ind w:firstLine="480" w:firstLineChars="200"/>
        <w:jc w:val="left"/>
        <w:rPr>
          <w:rFonts w:cs="宋体" w:asciiTheme="minorEastAsia" w:hAnsiTheme="minorEastAsia"/>
          <w:kern w:val="0"/>
          <w:sz w:val="24"/>
        </w:rPr>
      </w:pPr>
      <w:r>
        <w:rPr>
          <w:rFonts w:hint="eastAsia" w:cs="宋体" w:asciiTheme="minorEastAsia" w:hAnsiTheme="minorEastAsia"/>
          <w:kern w:val="0"/>
          <w:sz w:val="24"/>
        </w:rPr>
        <w:t>6、我公司可为用户提供全天候、全方位的服务。在使用中，设备如出现故障，在接到用户通知后，公司1小时做出响应，并派专业维修人员于3小时内到现场进行修复，确保在24小时内排除故障。免费更换一切在正常情况下损坏的零配件，每年提供一次免费上门巡检服务。</w:t>
      </w:r>
    </w:p>
    <w:p>
      <w:pPr>
        <w:widowControl/>
        <w:adjustRightInd w:val="0"/>
        <w:snapToGrid w:val="0"/>
        <w:spacing w:line="440" w:lineRule="exact"/>
        <w:ind w:firstLine="480" w:firstLineChars="200"/>
        <w:jc w:val="left"/>
        <w:rPr>
          <w:rFonts w:cs="宋体" w:asciiTheme="minorEastAsia" w:hAnsiTheme="minorEastAsia"/>
          <w:kern w:val="0"/>
          <w:sz w:val="24"/>
        </w:rPr>
      </w:pPr>
      <w:r>
        <w:rPr>
          <w:rFonts w:hint="eastAsia" w:cs="宋体" w:asciiTheme="minorEastAsia" w:hAnsiTheme="minorEastAsia"/>
          <w:kern w:val="0"/>
          <w:sz w:val="24"/>
        </w:rPr>
        <w:t>7、对于超出免费保修期的设备，如出现故障，我公司同样实行上门服务，根据损坏程度，并只收取维修过程中所更换零配件的成本价，不收取任何的人工费等。如属特殊原因造成的损坏，由双方协商解决。</w:t>
      </w:r>
    </w:p>
    <w:p>
      <w:pPr>
        <w:widowControl/>
        <w:adjustRightInd w:val="0"/>
        <w:snapToGrid w:val="0"/>
        <w:spacing w:line="440" w:lineRule="exact"/>
        <w:ind w:firstLine="480" w:firstLineChars="200"/>
        <w:jc w:val="left"/>
        <w:rPr>
          <w:rFonts w:cs="宋体" w:asciiTheme="minorEastAsia" w:hAnsiTheme="minorEastAsia"/>
          <w:kern w:val="0"/>
          <w:sz w:val="24"/>
        </w:rPr>
      </w:pPr>
      <w:r>
        <w:rPr>
          <w:rFonts w:hint="eastAsia" w:cs="宋体" w:asciiTheme="minorEastAsia" w:hAnsiTheme="minorEastAsia"/>
          <w:kern w:val="0"/>
          <w:sz w:val="24"/>
        </w:rPr>
        <w:t>8、维修单位：河南万博厨具有限公司售后服务部，地址：郑州市陇海路与货栈北街交叉口裕丰国际酒店用品城E区3001号。</w:t>
      </w:r>
    </w:p>
    <w:p>
      <w:pPr>
        <w:widowControl/>
        <w:adjustRightInd w:val="0"/>
        <w:snapToGrid w:val="0"/>
        <w:spacing w:line="440" w:lineRule="exact"/>
        <w:jc w:val="left"/>
        <w:rPr>
          <w:rFonts w:cs="宋体" w:asciiTheme="minorEastAsia" w:hAnsiTheme="minorEastAsia"/>
          <w:kern w:val="0"/>
          <w:sz w:val="24"/>
        </w:rPr>
      </w:pPr>
    </w:p>
    <w:p>
      <w:pPr>
        <w:widowControl/>
        <w:spacing w:line="440" w:lineRule="exact"/>
        <w:jc w:val="left"/>
        <w:rPr>
          <w:rFonts w:asciiTheme="minorEastAsia" w:hAnsiTheme="minorEastAsia"/>
          <w:b/>
          <w:sz w:val="24"/>
        </w:rPr>
      </w:pPr>
      <w:r>
        <w:rPr>
          <w:rFonts w:hint="eastAsia" w:cs="宋体" w:asciiTheme="minorEastAsia" w:hAnsiTheme="minorEastAsia"/>
          <w:b/>
          <w:kern w:val="0"/>
          <w:sz w:val="24"/>
        </w:rPr>
        <w:t>二、</w:t>
      </w:r>
      <w:r>
        <w:rPr>
          <w:rFonts w:hint="eastAsia" w:asciiTheme="minorEastAsia" w:hAnsiTheme="minorEastAsia"/>
          <w:b/>
          <w:sz w:val="24"/>
        </w:rPr>
        <w:t>培训计划及供货方案</w:t>
      </w:r>
    </w:p>
    <w:p>
      <w:pPr>
        <w:widowControl/>
        <w:adjustRightInd w:val="0"/>
        <w:snapToGrid w:val="0"/>
        <w:spacing w:line="440" w:lineRule="exact"/>
        <w:jc w:val="left"/>
        <w:rPr>
          <w:rFonts w:cs="宋体" w:asciiTheme="minorEastAsia" w:hAnsiTheme="minorEastAsia"/>
          <w:kern w:val="0"/>
          <w:sz w:val="24"/>
        </w:rPr>
      </w:pPr>
      <w:r>
        <w:rPr>
          <w:rFonts w:hint="eastAsia" w:cs="宋体" w:asciiTheme="minorEastAsia" w:hAnsiTheme="minorEastAsia"/>
          <w:kern w:val="0"/>
          <w:sz w:val="24"/>
        </w:rPr>
        <w:t>一、培训计划</w:t>
      </w:r>
    </w:p>
    <w:p>
      <w:pPr>
        <w:widowControl/>
        <w:adjustRightInd w:val="0"/>
        <w:snapToGrid w:val="0"/>
        <w:spacing w:line="440" w:lineRule="exact"/>
        <w:jc w:val="left"/>
        <w:rPr>
          <w:rFonts w:cs="宋体" w:asciiTheme="minorEastAsia" w:hAnsiTheme="minorEastAsia"/>
          <w:kern w:val="0"/>
          <w:sz w:val="24"/>
        </w:rPr>
      </w:pPr>
      <w:r>
        <w:rPr>
          <w:rFonts w:hint="eastAsia" w:cs="宋体" w:asciiTheme="minorEastAsia" w:hAnsiTheme="minorEastAsia"/>
          <w:kern w:val="0"/>
          <w:sz w:val="24"/>
        </w:rPr>
        <w:t>（1）</w:t>
      </w:r>
      <w:r>
        <w:rPr>
          <w:rFonts w:cs="宋体" w:asciiTheme="minorEastAsia" w:hAnsiTheme="minorEastAsia"/>
          <w:kern w:val="0"/>
          <w:sz w:val="24"/>
        </w:rPr>
        <w:t>技术培训计划：</w:t>
      </w:r>
    </w:p>
    <w:p>
      <w:pPr>
        <w:widowControl/>
        <w:adjustRightInd w:val="0"/>
        <w:snapToGrid w:val="0"/>
        <w:spacing w:line="440" w:lineRule="exact"/>
        <w:ind w:firstLine="283" w:firstLineChars="118"/>
        <w:jc w:val="left"/>
        <w:rPr>
          <w:rFonts w:cs="宋体" w:asciiTheme="minorEastAsia" w:hAnsiTheme="minorEastAsia"/>
          <w:kern w:val="0"/>
          <w:sz w:val="24"/>
        </w:rPr>
      </w:pPr>
      <w:r>
        <w:rPr>
          <w:rFonts w:cs="宋体" w:asciiTheme="minorEastAsia" w:hAnsiTheme="minorEastAsia"/>
          <w:kern w:val="0"/>
          <w:sz w:val="24"/>
        </w:rPr>
        <w:t>1、工程竣工验收后向业主提供以下技术资料</w:t>
      </w:r>
    </w:p>
    <w:p>
      <w:pPr>
        <w:widowControl/>
        <w:adjustRightInd w:val="0"/>
        <w:snapToGrid w:val="0"/>
        <w:spacing w:line="440" w:lineRule="exact"/>
        <w:ind w:firstLine="424" w:firstLineChars="177"/>
        <w:jc w:val="left"/>
        <w:rPr>
          <w:rFonts w:cs="宋体" w:asciiTheme="minorEastAsia" w:hAnsiTheme="minorEastAsia"/>
          <w:kern w:val="0"/>
          <w:sz w:val="24"/>
        </w:rPr>
      </w:pPr>
      <w:r>
        <w:rPr>
          <w:rFonts w:cs="宋体" w:asciiTheme="minorEastAsia" w:hAnsiTheme="minorEastAsia"/>
          <w:kern w:val="0"/>
          <w:sz w:val="24"/>
        </w:rPr>
        <w:t>A、主要设备的系统原理图、功能说明；</w:t>
      </w:r>
    </w:p>
    <w:p>
      <w:pPr>
        <w:widowControl/>
        <w:adjustRightInd w:val="0"/>
        <w:snapToGrid w:val="0"/>
        <w:spacing w:line="440" w:lineRule="exact"/>
        <w:ind w:firstLine="424" w:firstLineChars="177"/>
        <w:jc w:val="left"/>
        <w:rPr>
          <w:rFonts w:cs="宋体" w:asciiTheme="minorEastAsia" w:hAnsiTheme="minorEastAsia"/>
          <w:kern w:val="0"/>
          <w:sz w:val="24"/>
        </w:rPr>
      </w:pPr>
      <w:r>
        <w:rPr>
          <w:rFonts w:cs="宋体" w:asciiTheme="minorEastAsia" w:hAnsiTheme="minorEastAsia"/>
          <w:kern w:val="0"/>
          <w:sz w:val="24"/>
        </w:rPr>
        <w:t>B、全系统设备的中文版操作手册、维修保养手册；</w:t>
      </w:r>
    </w:p>
    <w:p>
      <w:pPr>
        <w:widowControl/>
        <w:adjustRightInd w:val="0"/>
        <w:snapToGrid w:val="0"/>
        <w:spacing w:line="440" w:lineRule="exact"/>
        <w:ind w:firstLine="424" w:firstLineChars="177"/>
        <w:jc w:val="left"/>
        <w:rPr>
          <w:rFonts w:cs="宋体" w:asciiTheme="minorEastAsia" w:hAnsiTheme="minorEastAsia"/>
          <w:kern w:val="0"/>
          <w:sz w:val="24"/>
        </w:rPr>
      </w:pPr>
      <w:r>
        <w:rPr>
          <w:rFonts w:cs="宋体" w:asciiTheme="minorEastAsia" w:hAnsiTheme="minorEastAsia"/>
          <w:kern w:val="0"/>
          <w:sz w:val="24"/>
        </w:rPr>
        <w:t>C、施工标准及技术规范；</w:t>
      </w:r>
    </w:p>
    <w:p>
      <w:pPr>
        <w:widowControl/>
        <w:adjustRightInd w:val="0"/>
        <w:snapToGrid w:val="0"/>
        <w:spacing w:line="440" w:lineRule="exact"/>
        <w:ind w:firstLine="424" w:firstLineChars="177"/>
        <w:jc w:val="left"/>
        <w:rPr>
          <w:rFonts w:cs="宋体" w:asciiTheme="minorEastAsia" w:hAnsiTheme="minorEastAsia"/>
          <w:kern w:val="0"/>
          <w:sz w:val="24"/>
        </w:rPr>
      </w:pPr>
      <w:r>
        <w:rPr>
          <w:rFonts w:cs="宋体" w:asciiTheme="minorEastAsia" w:hAnsiTheme="minorEastAsia"/>
          <w:kern w:val="0"/>
          <w:sz w:val="24"/>
        </w:rPr>
        <w:t>D、工程竣工图及竣工报告、验收报告；</w:t>
      </w:r>
    </w:p>
    <w:p>
      <w:pPr>
        <w:widowControl/>
        <w:adjustRightInd w:val="0"/>
        <w:snapToGrid w:val="0"/>
        <w:spacing w:line="440" w:lineRule="exact"/>
        <w:ind w:firstLine="283" w:firstLineChars="118"/>
        <w:jc w:val="left"/>
        <w:rPr>
          <w:rFonts w:cs="宋体" w:asciiTheme="minorEastAsia" w:hAnsiTheme="minorEastAsia"/>
          <w:kern w:val="0"/>
          <w:sz w:val="24"/>
        </w:rPr>
      </w:pPr>
      <w:r>
        <w:rPr>
          <w:rFonts w:cs="宋体" w:asciiTheme="minorEastAsia" w:hAnsiTheme="minorEastAsia"/>
          <w:kern w:val="0"/>
          <w:sz w:val="24"/>
        </w:rPr>
        <w:t>2、培训内容包括：</w:t>
      </w:r>
    </w:p>
    <w:p>
      <w:pPr>
        <w:widowControl/>
        <w:adjustRightInd w:val="0"/>
        <w:snapToGrid w:val="0"/>
        <w:spacing w:line="440" w:lineRule="exact"/>
        <w:ind w:firstLine="424" w:firstLineChars="177"/>
        <w:jc w:val="left"/>
        <w:rPr>
          <w:rFonts w:cs="宋体" w:asciiTheme="minorEastAsia" w:hAnsiTheme="minorEastAsia"/>
          <w:kern w:val="0"/>
          <w:sz w:val="24"/>
        </w:rPr>
      </w:pPr>
      <w:r>
        <w:rPr>
          <w:rFonts w:cs="宋体" w:asciiTheme="minorEastAsia" w:hAnsiTheme="minorEastAsia"/>
          <w:kern w:val="0"/>
          <w:sz w:val="24"/>
        </w:rPr>
        <w:t>A、操作规则</w:t>
      </w:r>
    </w:p>
    <w:p>
      <w:pPr>
        <w:widowControl/>
        <w:adjustRightInd w:val="0"/>
        <w:snapToGrid w:val="0"/>
        <w:spacing w:line="440" w:lineRule="exact"/>
        <w:ind w:firstLine="424" w:firstLineChars="177"/>
        <w:jc w:val="left"/>
        <w:rPr>
          <w:rFonts w:cs="宋体" w:asciiTheme="minorEastAsia" w:hAnsiTheme="minorEastAsia"/>
          <w:kern w:val="0"/>
          <w:sz w:val="24"/>
        </w:rPr>
      </w:pPr>
      <w:r>
        <w:rPr>
          <w:rFonts w:cs="宋体" w:asciiTheme="minorEastAsia" w:hAnsiTheme="minorEastAsia"/>
          <w:kern w:val="0"/>
          <w:sz w:val="24"/>
        </w:rPr>
        <w:t>B、系统的启动和关停；</w:t>
      </w:r>
    </w:p>
    <w:p>
      <w:pPr>
        <w:widowControl/>
        <w:adjustRightInd w:val="0"/>
        <w:snapToGrid w:val="0"/>
        <w:spacing w:line="440" w:lineRule="exact"/>
        <w:ind w:firstLine="424" w:firstLineChars="177"/>
        <w:jc w:val="left"/>
        <w:rPr>
          <w:rFonts w:cs="宋体" w:asciiTheme="minorEastAsia" w:hAnsiTheme="minorEastAsia"/>
          <w:kern w:val="0"/>
          <w:sz w:val="24"/>
        </w:rPr>
      </w:pPr>
      <w:r>
        <w:rPr>
          <w:rFonts w:cs="宋体" w:asciiTheme="minorEastAsia" w:hAnsiTheme="minorEastAsia"/>
          <w:kern w:val="0"/>
          <w:sz w:val="24"/>
        </w:rPr>
        <w:t>C、信息的收集处理；</w:t>
      </w:r>
    </w:p>
    <w:p>
      <w:pPr>
        <w:widowControl/>
        <w:adjustRightInd w:val="0"/>
        <w:snapToGrid w:val="0"/>
        <w:spacing w:line="440" w:lineRule="exact"/>
        <w:ind w:firstLine="424" w:firstLineChars="177"/>
        <w:jc w:val="left"/>
        <w:rPr>
          <w:rFonts w:cs="宋体" w:asciiTheme="minorEastAsia" w:hAnsiTheme="minorEastAsia"/>
          <w:kern w:val="0"/>
          <w:sz w:val="24"/>
        </w:rPr>
      </w:pPr>
      <w:r>
        <w:rPr>
          <w:rFonts w:cs="宋体" w:asciiTheme="minorEastAsia" w:hAnsiTheme="minorEastAsia"/>
          <w:kern w:val="0"/>
          <w:sz w:val="24"/>
        </w:rPr>
        <w:t>D、维护规程及简单故障判定排除；</w:t>
      </w:r>
    </w:p>
    <w:p>
      <w:pPr>
        <w:widowControl/>
        <w:adjustRightInd w:val="0"/>
        <w:snapToGrid w:val="0"/>
        <w:spacing w:line="440" w:lineRule="exact"/>
        <w:ind w:firstLine="424" w:firstLineChars="177"/>
        <w:jc w:val="left"/>
        <w:rPr>
          <w:rFonts w:cs="宋体" w:asciiTheme="minorEastAsia" w:hAnsiTheme="minorEastAsia"/>
          <w:kern w:val="0"/>
          <w:sz w:val="24"/>
        </w:rPr>
      </w:pPr>
      <w:r>
        <w:rPr>
          <w:rFonts w:cs="宋体" w:asciiTheme="minorEastAsia" w:hAnsiTheme="minorEastAsia"/>
          <w:kern w:val="0"/>
          <w:sz w:val="24"/>
        </w:rPr>
        <w:t>E、系统总体结构及各系统互相间的关系；</w:t>
      </w:r>
    </w:p>
    <w:p>
      <w:pPr>
        <w:widowControl/>
        <w:adjustRightInd w:val="0"/>
        <w:snapToGrid w:val="0"/>
        <w:spacing w:line="440" w:lineRule="exact"/>
        <w:ind w:firstLine="424" w:firstLineChars="177"/>
        <w:jc w:val="left"/>
        <w:rPr>
          <w:rFonts w:cs="宋体" w:asciiTheme="minorEastAsia" w:hAnsiTheme="minorEastAsia"/>
          <w:kern w:val="0"/>
          <w:sz w:val="24"/>
        </w:rPr>
      </w:pPr>
      <w:r>
        <w:rPr>
          <w:rFonts w:cs="宋体" w:asciiTheme="minorEastAsia" w:hAnsiTheme="minorEastAsia"/>
          <w:kern w:val="0"/>
          <w:sz w:val="24"/>
        </w:rPr>
        <w:t>F、系统重要参数的设定和修改；</w:t>
      </w:r>
    </w:p>
    <w:p>
      <w:pPr>
        <w:widowControl/>
        <w:adjustRightInd w:val="0"/>
        <w:snapToGrid w:val="0"/>
        <w:spacing w:line="440" w:lineRule="exact"/>
        <w:ind w:firstLine="424" w:firstLineChars="177"/>
        <w:jc w:val="left"/>
        <w:rPr>
          <w:rFonts w:cs="宋体" w:asciiTheme="minorEastAsia" w:hAnsiTheme="minorEastAsia"/>
          <w:kern w:val="0"/>
          <w:sz w:val="24"/>
        </w:rPr>
      </w:pPr>
      <w:r>
        <w:rPr>
          <w:rFonts w:cs="宋体" w:asciiTheme="minorEastAsia" w:hAnsiTheme="minorEastAsia"/>
          <w:kern w:val="0"/>
          <w:sz w:val="24"/>
        </w:rPr>
        <w:t>G、故障分析与排除。</w:t>
      </w:r>
    </w:p>
    <w:p>
      <w:pPr>
        <w:widowControl/>
        <w:adjustRightInd w:val="0"/>
        <w:snapToGrid w:val="0"/>
        <w:spacing w:line="440" w:lineRule="exact"/>
        <w:ind w:firstLine="283" w:firstLineChars="118"/>
        <w:jc w:val="left"/>
        <w:rPr>
          <w:rFonts w:cs="宋体" w:asciiTheme="minorEastAsia" w:hAnsiTheme="minorEastAsia"/>
          <w:kern w:val="0"/>
          <w:sz w:val="24"/>
        </w:rPr>
      </w:pPr>
      <w:r>
        <w:rPr>
          <w:rFonts w:cs="宋体" w:asciiTheme="minorEastAsia" w:hAnsiTheme="minorEastAsia"/>
          <w:kern w:val="0"/>
          <w:sz w:val="24"/>
        </w:rPr>
        <w:t>3、培训时间：协商确定具体时间。</w:t>
      </w:r>
    </w:p>
    <w:p>
      <w:pPr>
        <w:widowControl/>
        <w:adjustRightInd w:val="0"/>
        <w:snapToGrid w:val="0"/>
        <w:spacing w:line="440" w:lineRule="exact"/>
        <w:ind w:firstLine="523" w:firstLineChars="218"/>
        <w:jc w:val="left"/>
        <w:rPr>
          <w:rFonts w:cs="宋体" w:asciiTheme="minorEastAsia" w:hAnsiTheme="minorEastAsia"/>
          <w:kern w:val="0"/>
          <w:sz w:val="24"/>
        </w:rPr>
      </w:pPr>
      <w:r>
        <w:rPr>
          <w:rFonts w:cs="宋体" w:asciiTheme="minorEastAsia" w:hAnsiTheme="minorEastAsia"/>
          <w:kern w:val="0"/>
          <w:sz w:val="24"/>
        </w:rPr>
        <w:t>在整个培训系统工程开始运行时，即安排业主的系统操作人员在现场进行必要的培训，培训工作直至工程整体验收通过、业主方完全掌握操作技能之时结束。</w:t>
      </w:r>
    </w:p>
    <w:p>
      <w:pPr>
        <w:widowControl/>
        <w:adjustRightInd w:val="0"/>
        <w:snapToGrid w:val="0"/>
        <w:spacing w:line="440" w:lineRule="exact"/>
        <w:ind w:firstLine="523" w:firstLineChars="218"/>
        <w:jc w:val="left"/>
        <w:rPr>
          <w:rFonts w:cs="宋体" w:asciiTheme="minorEastAsia" w:hAnsiTheme="minorEastAsia"/>
          <w:kern w:val="0"/>
          <w:sz w:val="24"/>
        </w:rPr>
      </w:pPr>
      <w:r>
        <w:rPr>
          <w:rFonts w:cs="宋体" w:asciiTheme="minorEastAsia" w:hAnsiTheme="minorEastAsia"/>
          <w:kern w:val="0"/>
          <w:sz w:val="24"/>
        </w:rPr>
        <w:t>我们建议于厨房设备安装工作开始，业主即派未来管理人员不定期来厨房监督查看我们的安装工作，这样有助于他们对厨房设备的了解。本司安装人员在安装过程可随时向业主委派人员解答各种询问。全部设备安装调试后，在业主验收时，本司可应业主的要求作没有任何时间限制的培训工作，直到业主满意为止。培训内容主要有：设备操作尝试，一般故障判断，设备日常维修、护养常识等。在我司工作工程技术人员进行巡检期间，也可随时随地对厨房人员及使用者进行示范。</w:t>
      </w:r>
    </w:p>
    <w:p>
      <w:pPr>
        <w:widowControl/>
        <w:adjustRightInd w:val="0"/>
        <w:snapToGrid w:val="0"/>
        <w:spacing w:line="440" w:lineRule="exact"/>
        <w:jc w:val="left"/>
        <w:rPr>
          <w:rFonts w:cs="宋体" w:asciiTheme="minorEastAsia" w:hAnsiTheme="minorEastAsia"/>
          <w:kern w:val="0"/>
          <w:sz w:val="24"/>
        </w:rPr>
      </w:pPr>
      <w:r>
        <w:rPr>
          <w:rFonts w:hint="eastAsia" w:cs="宋体" w:asciiTheme="minorEastAsia" w:hAnsiTheme="minorEastAsia"/>
          <w:kern w:val="0"/>
          <w:sz w:val="24"/>
        </w:rPr>
        <w:t>（2）培训说明</w:t>
      </w:r>
    </w:p>
    <w:p>
      <w:pPr>
        <w:widowControl/>
        <w:adjustRightInd w:val="0"/>
        <w:snapToGrid w:val="0"/>
        <w:spacing w:line="440" w:lineRule="exact"/>
        <w:ind w:firstLine="283" w:firstLineChars="118"/>
        <w:jc w:val="left"/>
        <w:rPr>
          <w:rFonts w:cs="宋体" w:asciiTheme="minorEastAsia" w:hAnsiTheme="minorEastAsia"/>
          <w:kern w:val="0"/>
          <w:sz w:val="24"/>
        </w:rPr>
      </w:pPr>
      <w:r>
        <w:rPr>
          <w:rFonts w:hint="eastAsia" w:cs="宋体" w:asciiTheme="minorEastAsia" w:hAnsiTheme="minorEastAsia"/>
          <w:kern w:val="0"/>
          <w:sz w:val="24"/>
        </w:rPr>
        <w:t>1、我方提供全套的“产品使用说明书”介绍如何正确操作我方提供的设备，免费进行产品使用培训及技术指导直到操作人员学会。</w:t>
      </w:r>
    </w:p>
    <w:p>
      <w:pPr>
        <w:widowControl/>
        <w:shd w:val="clear" w:color="auto" w:fill="FFFFFF"/>
        <w:adjustRightInd w:val="0"/>
        <w:snapToGrid w:val="0"/>
        <w:spacing w:line="440" w:lineRule="exact"/>
        <w:ind w:firstLine="283" w:firstLineChars="118"/>
        <w:jc w:val="left"/>
        <w:rPr>
          <w:rFonts w:cs="宋体" w:asciiTheme="minorEastAsia" w:hAnsiTheme="minorEastAsia"/>
          <w:kern w:val="0"/>
          <w:sz w:val="24"/>
        </w:rPr>
      </w:pPr>
      <w:r>
        <w:rPr>
          <w:rFonts w:hint="eastAsia" w:cs="宋体" w:asciiTheme="minorEastAsia" w:hAnsiTheme="minorEastAsia"/>
          <w:kern w:val="0"/>
          <w:sz w:val="24"/>
        </w:rPr>
        <w:t>2、设备正式交付使用日起，我方委技术全面人员为贵方进行保养及设备维修工作，保证设备24小时正常运转，一切费用开支由我方承担。</w:t>
      </w:r>
    </w:p>
    <w:p>
      <w:pPr>
        <w:widowControl/>
        <w:shd w:val="clear" w:color="auto" w:fill="FFFFFF"/>
        <w:adjustRightInd w:val="0"/>
        <w:snapToGrid w:val="0"/>
        <w:spacing w:line="440" w:lineRule="exact"/>
        <w:ind w:firstLine="283" w:firstLineChars="118"/>
        <w:jc w:val="left"/>
        <w:rPr>
          <w:rFonts w:cs="宋体" w:asciiTheme="minorEastAsia" w:hAnsiTheme="minorEastAsia"/>
          <w:kern w:val="0"/>
          <w:sz w:val="24"/>
        </w:rPr>
      </w:pPr>
      <w:r>
        <w:rPr>
          <w:rFonts w:hint="eastAsia" w:cs="宋体" w:asciiTheme="minorEastAsia" w:hAnsiTheme="minorEastAsia"/>
          <w:kern w:val="0"/>
          <w:sz w:val="24"/>
        </w:rPr>
        <w:t>3、我方会定期回访，由我方维修人员会同客户共同为设备进行保养，并提交设备运行情况报告，征询意见不断改进工作。</w:t>
      </w:r>
    </w:p>
    <w:p>
      <w:pPr>
        <w:widowControl/>
        <w:shd w:val="clear" w:color="auto" w:fill="FFFFFF"/>
        <w:adjustRightInd w:val="0"/>
        <w:snapToGrid w:val="0"/>
        <w:spacing w:line="440" w:lineRule="exact"/>
        <w:ind w:firstLine="283" w:firstLineChars="118"/>
        <w:jc w:val="left"/>
        <w:rPr>
          <w:rFonts w:cs="宋体" w:asciiTheme="minorEastAsia" w:hAnsiTheme="minorEastAsia"/>
          <w:kern w:val="0"/>
          <w:sz w:val="24"/>
        </w:rPr>
      </w:pPr>
      <w:r>
        <w:rPr>
          <w:rFonts w:hint="eastAsia" w:cs="宋体" w:asciiTheme="minorEastAsia" w:hAnsiTheme="minorEastAsia"/>
          <w:kern w:val="0"/>
          <w:sz w:val="24"/>
        </w:rPr>
        <w:t>4、每年两次对设备进行全面维护和保养。</w:t>
      </w:r>
    </w:p>
    <w:p>
      <w:pPr>
        <w:widowControl/>
        <w:shd w:val="clear" w:color="auto" w:fill="FFFFFF"/>
        <w:adjustRightInd w:val="0"/>
        <w:snapToGrid w:val="0"/>
        <w:spacing w:line="440" w:lineRule="exact"/>
        <w:ind w:firstLine="283" w:firstLineChars="118"/>
        <w:jc w:val="left"/>
        <w:rPr>
          <w:rFonts w:cs="宋体" w:asciiTheme="minorEastAsia" w:hAnsiTheme="minorEastAsia"/>
          <w:kern w:val="0"/>
          <w:sz w:val="24"/>
        </w:rPr>
      </w:pPr>
      <w:r>
        <w:rPr>
          <w:rFonts w:hint="eastAsia" w:cs="宋体" w:asciiTheme="minorEastAsia" w:hAnsiTheme="minorEastAsia"/>
          <w:kern w:val="0"/>
          <w:sz w:val="24"/>
        </w:rPr>
        <w:t>5、技术部与售后服务部门定期举办产品知识、使用和维修的短期培训班，为客户提供免费学习的机会。</w:t>
      </w:r>
    </w:p>
    <w:p>
      <w:pPr>
        <w:widowControl/>
        <w:shd w:val="clear" w:color="auto" w:fill="FFFFFF"/>
        <w:adjustRightInd w:val="0"/>
        <w:snapToGrid w:val="0"/>
        <w:spacing w:line="440" w:lineRule="exact"/>
        <w:ind w:firstLine="283" w:firstLineChars="118"/>
        <w:jc w:val="left"/>
        <w:rPr>
          <w:rFonts w:cs="宋体" w:asciiTheme="minorEastAsia" w:hAnsiTheme="minorEastAsia"/>
          <w:kern w:val="0"/>
          <w:sz w:val="24"/>
        </w:rPr>
      </w:pPr>
      <w:r>
        <w:rPr>
          <w:rFonts w:hint="eastAsia" w:cs="宋体" w:asciiTheme="minorEastAsia" w:hAnsiTheme="minorEastAsia"/>
          <w:kern w:val="0"/>
          <w:sz w:val="24"/>
        </w:rPr>
        <w:t>6、公司将依据相关法律法规，征询对我公司产品质量及售后服务的意见和建议。</w:t>
      </w:r>
    </w:p>
    <w:p>
      <w:pPr>
        <w:widowControl/>
        <w:adjustRightInd w:val="0"/>
        <w:snapToGrid w:val="0"/>
        <w:spacing w:line="440" w:lineRule="exact"/>
        <w:jc w:val="left"/>
        <w:rPr>
          <w:rFonts w:cs="宋体" w:asciiTheme="minorEastAsia" w:hAnsiTheme="minorEastAsia"/>
          <w:bCs/>
          <w:kern w:val="0"/>
          <w:sz w:val="24"/>
        </w:rPr>
      </w:pPr>
      <w:r>
        <w:rPr>
          <w:rFonts w:hint="eastAsia" w:cs="宋体" w:asciiTheme="minorEastAsia" w:hAnsiTheme="minorEastAsia"/>
          <w:bCs/>
          <w:kern w:val="0"/>
          <w:sz w:val="24"/>
        </w:rPr>
        <w:t>二、客户管理</w:t>
      </w:r>
    </w:p>
    <w:p>
      <w:pPr>
        <w:widowControl/>
        <w:adjustRightInd w:val="0"/>
        <w:snapToGrid w:val="0"/>
        <w:spacing w:line="440" w:lineRule="exact"/>
        <w:ind w:firstLine="480" w:firstLineChars="200"/>
        <w:jc w:val="left"/>
        <w:rPr>
          <w:rFonts w:cs="宋体" w:asciiTheme="minorEastAsia" w:hAnsiTheme="minorEastAsia"/>
          <w:b/>
          <w:kern w:val="0"/>
          <w:sz w:val="24"/>
        </w:rPr>
      </w:pPr>
      <w:r>
        <w:rPr>
          <w:rFonts w:hint="eastAsia" w:cs="宋体" w:asciiTheme="minorEastAsia" w:hAnsiTheme="minorEastAsia"/>
          <w:kern w:val="0"/>
          <w:sz w:val="24"/>
        </w:rPr>
        <w:t>客户的档案系统：实行计算管理，为每个客户建立详细的客户档案。</w:t>
      </w:r>
    </w:p>
    <w:p>
      <w:pPr>
        <w:widowControl/>
        <w:shd w:val="clear" w:color="auto" w:fill="FFFFFF"/>
        <w:adjustRightInd w:val="0"/>
        <w:snapToGrid w:val="0"/>
        <w:spacing w:line="440" w:lineRule="exact"/>
        <w:ind w:firstLine="480" w:firstLineChars="200"/>
        <w:jc w:val="left"/>
        <w:rPr>
          <w:rFonts w:cs="宋体" w:asciiTheme="minorEastAsia" w:hAnsiTheme="minorEastAsia"/>
          <w:kern w:val="0"/>
          <w:sz w:val="24"/>
        </w:rPr>
      </w:pPr>
      <w:r>
        <w:rPr>
          <w:rFonts w:hint="eastAsia" w:cs="宋体" w:asciiTheme="minorEastAsia" w:hAnsiTheme="minorEastAsia"/>
          <w:kern w:val="0"/>
          <w:sz w:val="24"/>
        </w:rPr>
        <w:t>客户人员培训：厂方负责对所提供的所有设备进行操作、保养培训;负责对客户专业人员进行触犯该设备的维修、保养。为保证本公司的良好形象及信誉，我公司的员工将一如既往的为每一个客户提供尽善尽美的服务。</w:t>
      </w:r>
    </w:p>
    <w:p>
      <w:pPr>
        <w:widowControl/>
        <w:shd w:val="clear" w:color="auto" w:fill="FFFFFF"/>
        <w:adjustRightInd w:val="0"/>
        <w:snapToGrid w:val="0"/>
        <w:spacing w:line="440" w:lineRule="exact"/>
        <w:jc w:val="left"/>
        <w:rPr>
          <w:rFonts w:cs="宋体" w:asciiTheme="minorEastAsia" w:hAnsiTheme="minorEastAsia"/>
          <w:kern w:val="0"/>
          <w:sz w:val="24"/>
        </w:rPr>
      </w:pPr>
      <w:r>
        <w:rPr>
          <w:rFonts w:hint="eastAsia" w:cs="宋体" w:asciiTheme="minorEastAsia" w:hAnsiTheme="minorEastAsia"/>
          <w:kern w:val="0"/>
          <w:sz w:val="24"/>
        </w:rPr>
        <w:t>三、供货方案</w:t>
      </w:r>
    </w:p>
    <w:p>
      <w:pPr>
        <w:spacing w:line="440" w:lineRule="exact"/>
        <w:ind w:firstLine="283" w:firstLineChars="118"/>
        <w:rPr>
          <w:rFonts w:cs="宋体" w:asciiTheme="minorEastAsia" w:hAnsiTheme="minorEastAsia"/>
          <w:sz w:val="24"/>
        </w:rPr>
      </w:pPr>
      <w:r>
        <w:rPr>
          <w:rFonts w:hint="eastAsia" w:cs="宋体" w:asciiTheme="minorEastAsia" w:hAnsiTheme="minorEastAsia"/>
          <w:sz w:val="24"/>
        </w:rPr>
        <w:t>1、明确工作范围</w:t>
      </w:r>
    </w:p>
    <w:p>
      <w:pPr>
        <w:spacing w:line="440" w:lineRule="exact"/>
        <w:ind w:firstLine="283" w:firstLineChars="118"/>
        <w:rPr>
          <w:rFonts w:cs="宋体" w:asciiTheme="minorEastAsia" w:hAnsiTheme="minorEastAsia"/>
          <w:sz w:val="24"/>
        </w:rPr>
      </w:pPr>
      <w:r>
        <w:rPr>
          <w:rFonts w:hint="eastAsia" w:cs="宋体" w:asciiTheme="minorEastAsia" w:hAnsiTheme="minorEastAsia"/>
          <w:sz w:val="24"/>
        </w:rPr>
        <w:t>（1）、如果我公司中标，我公司会和采购方沟通，优化图纸方案。根据优化设计的图纸、文件提供所有劳动力、材料、设备、服务、包装及运输。提供在图纸上，文件上未有提及但施工要求的全套施工图纸。</w:t>
      </w:r>
    </w:p>
    <w:p>
      <w:pPr>
        <w:spacing w:line="440" w:lineRule="exact"/>
        <w:ind w:firstLine="283" w:firstLineChars="118"/>
        <w:rPr>
          <w:rFonts w:cs="宋体" w:asciiTheme="minorEastAsia" w:hAnsiTheme="minorEastAsia"/>
          <w:sz w:val="24"/>
        </w:rPr>
      </w:pPr>
      <w:r>
        <w:rPr>
          <w:rFonts w:hint="eastAsia" w:cs="宋体" w:asciiTheme="minorEastAsia" w:hAnsiTheme="minorEastAsia"/>
          <w:sz w:val="24"/>
        </w:rPr>
        <w:t>（2）、根据优化设计的图纸、设备、文件提供所有业主购买的设备就位、安装、调试工作。</w:t>
      </w:r>
    </w:p>
    <w:p>
      <w:pPr>
        <w:spacing w:line="440" w:lineRule="exact"/>
        <w:ind w:firstLine="283" w:firstLineChars="118"/>
        <w:rPr>
          <w:rFonts w:cs="宋体" w:asciiTheme="minorEastAsia" w:hAnsiTheme="minorEastAsia"/>
          <w:sz w:val="24"/>
        </w:rPr>
      </w:pPr>
      <w:r>
        <w:rPr>
          <w:rFonts w:hint="eastAsia" w:cs="宋体" w:asciiTheme="minorEastAsia" w:hAnsiTheme="minorEastAsia"/>
          <w:sz w:val="24"/>
        </w:rPr>
        <w:t>（3）、提供施工部门为安全或卫生所提供的一些特别配置。</w:t>
      </w:r>
    </w:p>
    <w:p>
      <w:pPr>
        <w:spacing w:line="440" w:lineRule="exact"/>
        <w:ind w:firstLine="283" w:firstLineChars="118"/>
        <w:rPr>
          <w:rFonts w:cs="宋体" w:asciiTheme="minorEastAsia" w:hAnsiTheme="minorEastAsia"/>
          <w:sz w:val="24"/>
        </w:rPr>
      </w:pPr>
      <w:r>
        <w:rPr>
          <w:rFonts w:hint="eastAsia" w:cs="宋体" w:asciiTheme="minorEastAsia" w:hAnsiTheme="minorEastAsia"/>
          <w:sz w:val="24"/>
        </w:rPr>
        <w:t>（4）、根据优化设计的图纸提供给有关单位、厨房内部的水管、地沟、蒸汽、液化气、电气、通风等接点图，以便能分别施工安装。</w:t>
      </w:r>
    </w:p>
    <w:p>
      <w:pPr>
        <w:spacing w:line="440" w:lineRule="exact"/>
        <w:ind w:firstLine="283" w:firstLineChars="118"/>
        <w:rPr>
          <w:rFonts w:cs="宋体" w:asciiTheme="minorEastAsia" w:hAnsiTheme="minorEastAsia"/>
          <w:sz w:val="24"/>
        </w:rPr>
      </w:pPr>
      <w:r>
        <w:rPr>
          <w:rFonts w:hint="eastAsia" w:cs="宋体" w:asciiTheme="minorEastAsia" w:hAnsiTheme="minorEastAsia"/>
          <w:sz w:val="24"/>
        </w:rPr>
        <w:t>（5）、所有设备要符合实际情况，部分设备实际尺寸按工地情况量度后确定。</w:t>
      </w:r>
    </w:p>
    <w:p>
      <w:pPr>
        <w:spacing w:line="440" w:lineRule="exact"/>
        <w:ind w:firstLine="283" w:firstLineChars="118"/>
        <w:rPr>
          <w:rFonts w:cs="宋体" w:asciiTheme="minorEastAsia" w:hAnsiTheme="minorEastAsia"/>
          <w:sz w:val="24"/>
        </w:rPr>
      </w:pPr>
      <w:r>
        <w:rPr>
          <w:rFonts w:hint="eastAsia" w:cs="宋体" w:asciiTheme="minorEastAsia" w:hAnsiTheme="minorEastAsia"/>
          <w:sz w:val="24"/>
        </w:rPr>
        <w:t>2、做好准备配合</w:t>
      </w:r>
    </w:p>
    <w:p>
      <w:pPr>
        <w:spacing w:line="440" w:lineRule="exact"/>
        <w:ind w:firstLine="283" w:firstLineChars="118"/>
        <w:rPr>
          <w:rFonts w:cs="宋体" w:asciiTheme="minorEastAsia" w:hAnsiTheme="minorEastAsia"/>
          <w:sz w:val="24"/>
        </w:rPr>
      </w:pPr>
      <w:r>
        <w:rPr>
          <w:rFonts w:hint="eastAsia" w:cs="宋体" w:asciiTheme="minorEastAsia" w:hAnsiTheme="minorEastAsia"/>
          <w:sz w:val="24"/>
        </w:rPr>
        <w:t>（1）、给排水管线之接驳点，由有关单位接至设备所需位置，最后设备之接驳由本公司负责。</w:t>
      </w:r>
    </w:p>
    <w:p>
      <w:pPr>
        <w:spacing w:line="440" w:lineRule="exact"/>
        <w:ind w:firstLine="283" w:firstLineChars="118"/>
        <w:rPr>
          <w:rFonts w:cs="宋体" w:asciiTheme="minorEastAsia" w:hAnsiTheme="minorEastAsia"/>
          <w:sz w:val="24"/>
        </w:rPr>
      </w:pPr>
      <w:r>
        <w:rPr>
          <w:rFonts w:hint="eastAsia" w:cs="宋体" w:asciiTheme="minorEastAsia" w:hAnsiTheme="minorEastAsia"/>
          <w:sz w:val="24"/>
        </w:rPr>
        <w:t>（2）、电位接驳，接地位接驳由有关单位接至设备所需位置，最后设备之接驳由本公司负责。</w:t>
      </w:r>
    </w:p>
    <w:p>
      <w:pPr>
        <w:spacing w:line="440" w:lineRule="exact"/>
        <w:ind w:firstLine="283" w:firstLineChars="118"/>
        <w:rPr>
          <w:rFonts w:cs="宋体" w:asciiTheme="minorEastAsia" w:hAnsiTheme="minorEastAsia"/>
          <w:sz w:val="24"/>
        </w:rPr>
      </w:pPr>
      <w:r>
        <w:rPr>
          <w:rFonts w:hint="eastAsia" w:cs="宋体" w:asciiTheme="minorEastAsia" w:hAnsiTheme="minorEastAsia"/>
          <w:sz w:val="24"/>
        </w:rPr>
        <w:t>（3）、设备所需要的燃气，由其他单位接驳至厨房内（距灶具1000MM左右），加上阀门。由阀门至设备的所有管线则由本公司负责。</w:t>
      </w:r>
    </w:p>
    <w:p>
      <w:pPr>
        <w:spacing w:line="440" w:lineRule="exact"/>
        <w:ind w:firstLine="283" w:firstLineChars="118"/>
        <w:rPr>
          <w:rFonts w:cs="宋体" w:asciiTheme="minorEastAsia" w:hAnsiTheme="minorEastAsia"/>
          <w:sz w:val="24"/>
        </w:rPr>
      </w:pPr>
      <w:r>
        <w:rPr>
          <w:rFonts w:hint="eastAsia" w:cs="宋体" w:asciiTheme="minorEastAsia" w:hAnsiTheme="minorEastAsia"/>
          <w:sz w:val="24"/>
        </w:rPr>
        <w:t>（4）、蒸汽系统由其他单位接驳至所需位置，并且装上阀门，由阀门接驳至设备的一段则本公司负责。</w:t>
      </w:r>
    </w:p>
    <w:p>
      <w:pPr>
        <w:spacing w:line="440" w:lineRule="exact"/>
        <w:ind w:firstLine="283" w:firstLineChars="118"/>
        <w:rPr>
          <w:rFonts w:cs="宋体" w:asciiTheme="minorEastAsia" w:hAnsiTheme="minorEastAsia"/>
          <w:sz w:val="24"/>
        </w:rPr>
      </w:pPr>
      <w:r>
        <w:rPr>
          <w:rFonts w:hint="eastAsia" w:cs="宋体" w:asciiTheme="minorEastAsia" w:hAnsiTheme="minorEastAsia"/>
          <w:sz w:val="24"/>
        </w:rPr>
        <w:t>（5）、除特别注明外，排烟罩至排风管、抽风机、厨房之鲜风管、鲜风机由本公司负责。</w:t>
      </w:r>
    </w:p>
    <w:p>
      <w:pPr>
        <w:spacing w:line="440" w:lineRule="exact"/>
        <w:ind w:firstLine="283" w:firstLineChars="118"/>
        <w:rPr>
          <w:rFonts w:cs="宋体" w:asciiTheme="minorEastAsia" w:hAnsiTheme="minorEastAsia"/>
          <w:sz w:val="24"/>
        </w:rPr>
      </w:pPr>
      <w:r>
        <w:rPr>
          <w:rFonts w:hint="eastAsia" w:cs="宋体" w:asciiTheme="minorEastAsia" w:hAnsiTheme="minorEastAsia"/>
          <w:sz w:val="24"/>
        </w:rPr>
        <w:t>（6）、三合土预留、瓷砖及土台等，由其他单位负责。但本公司可提供余设备有关资料及准确尺寸。</w:t>
      </w:r>
    </w:p>
    <w:p>
      <w:pPr>
        <w:spacing w:line="440" w:lineRule="exact"/>
        <w:ind w:firstLine="283" w:firstLineChars="118"/>
        <w:rPr>
          <w:rFonts w:cs="宋体" w:asciiTheme="minorEastAsia" w:hAnsiTheme="minorEastAsia"/>
          <w:sz w:val="24"/>
        </w:rPr>
      </w:pPr>
      <w:r>
        <w:rPr>
          <w:rFonts w:hint="eastAsia" w:cs="宋体" w:asciiTheme="minorEastAsia" w:hAnsiTheme="minorEastAsia"/>
          <w:sz w:val="24"/>
        </w:rPr>
        <w:t>（7）、设备运到业主现场后的垂直运输，本公司负责。</w:t>
      </w:r>
    </w:p>
    <w:p>
      <w:pPr>
        <w:spacing w:line="440" w:lineRule="exact"/>
        <w:ind w:firstLine="283" w:firstLineChars="118"/>
        <w:rPr>
          <w:rFonts w:cs="宋体" w:asciiTheme="minorEastAsia" w:hAnsiTheme="minorEastAsia"/>
          <w:sz w:val="24"/>
        </w:rPr>
      </w:pPr>
      <w:r>
        <w:rPr>
          <w:rFonts w:hint="eastAsia" w:cs="宋体" w:asciiTheme="minorEastAsia" w:hAnsiTheme="minorEastAsia"/>
          <w:sz w:val="24"/>
        </w:rPr>
        <w:t>3、做好图纸配合</w:t>
      </w:r>
    </w:p>
    <w:p>
      <w:pPr>
        <w:spacing w:line="440" w:lineRule="exact"/>
        <w:ind w:firstLine="283" w:firstLineChars="118"/>
        <w:rPr>
          <w:rFonts w:cs="宋体" w:asciiTheme="minorEastAsia" w:hAnsiTheme="minorEastAsia"/>
          <w:sz w:val="24"/>
        </w:rPr>
      </w:pPr>
      <w:r>
        <w:rPr>
          <w:rFonts w:hint="eastAsia" w:cs="宋体" w:asciiTheme="minorEastAsia" w:hAnsiTheme="minorEastAsia"/>
          <w:sz w:val="24"/>
        </w:rPr>
        <w:t>（1）、招标图为指定设备之位置、布置等，为制定合约的一部分，如由于建筑上要求而更变，在不增加设备数量的情况下，该变更不向业主索取额外费用。如设备布置图中的数量余标单不符时，本公司按照设备清单标定之设备提供。</w:t>
      </w:r>
    </w:p>
    <w:p>
      <w:pPr>
        <w:spacing w:line="440" w:lineRule="exact"/>
        <w:ind w:firstLine="283" w:firstLineChars="118"/>
        <w:rPr>
          <w:rFonts w:cs="宋体" w:asciiTheme="minorEastAsia" w:hAnsiTheme="minorEastAsia"/>
          <w:sz w:val="24"/>
        </w:rPr>
      </w:pPr>
      <w:r>
        <w:rPr>
          <w:rFonts w:hint="eastAsia" w:cs="宋体" w:asciiTheme="minorEastAsia" w:hAnsiTheme="minorEastAsia"/>
          <w:sz w:val="24"/>
        </w:rPr>
        <w:t>（2）、本公司施工时要参考设计图，根据现场准确位置、距离、地墙标高等地建实际情况进行施工安装。</w:t>
      </w:r>
    </w:p>
    <w:p>
      <w:pPr>
        <w:spacing w:line="440" w:lineRule="exact"/>
        <w:ind w:firstLine="283" w:firstLineChars="118"/>
        <w:rPr>
          <w:rFonts w:cs="宋体" w:asciiTheme="minorEastAsia" w:hAnsiTheme="minorEastAsia"/>
          <w:sz w:val="24"/>
        </w:rPr>
      </w:pPr>
      <w:r>
        <w:rPr>
          <w:rFonts w:hint="eastAsia" w:cs="宋体" w:asciiTheme="minorEastAsia" w:hAnsiTheme="minorEastAsia"/>
          <w:sz w:val="24"/>
        </w:rPr>
        <w:t>（3）、根据实际需要成交按比例之设备连接点图和电脑档案给业主及设备顾问审批，设备接点图能显示设备之各种负荷，及标出穿地面或墙上套筒位置，上下水、煤气、蒸汽、电气、冷冻管线等尺寸。</w:t>
      </w:r>
    </w:p>
    <w:p>
      <w:pPr>
        <w:spacing w:line="440" w:lineRule="exact"/>
        <w:ind w:firstLine="283" w:firstLineChars="118"/>
        <w:rPr>
          <w:rFonts w:cs="宋体" w:asciiTheme="minorEastAsia" w:hAnsiTheme="minorEastAsia"/>
          <w:sz w:val="24"/>
        </w:rPr>
      </w:pPr>
      <w:r>
        <w:rPr>
          <w:rFonts w:hint="eastAsia" w:cs="宋体" w:asciiTheme="minorEastAsia" w:hAnsiTheme="minorEastAsia"/>
          <w:sz w:val="24"/>
        </w:rPr>
        <w:t>（4）、如果设备连接点在得标前已施工完毕，本公司及时了解以造好之实际情况，尽可能利用或按已有之接驳点修改设备。</w:t>
      </w:r>
    </w:p>
    <w:p>
      <w:pPr>
        <w:spacing w:line="440" w:lineRule="exact"/>
        <w:ind w:firstLine="283" w:firstLineChars="118"/>
        <w:rPr>
          <w:rFonts w:cs="宋体" w:asciiTheme="minorEastAsia" w:hAnsiTheme="minorEastAsia"/>
          <w:sz w:val="24"/>
        </w:rPr>
      </w:pPr>
      <w:r>
        <w:rPr>
          <w:rFonts w:hint="eastAsia" w:cs="宋体" w:asciiTheme="minorEastAsia" w:hAnsiTheme="minorEastAsia"/>
          <w:sz w:val="24"/>
        </w:rPr>
        <w:t>（5）、如遇特别需要，本公司须成交合约内有关设备之制造剖面图电脑档案，制造图注明设备之尺寸、构造。如在安装时需要与其他设备配合，需加以说明。</w:t>
      </w:r>
    </w:p>
    <w:p>
      <w:pPr>
        <w:spacing w:line="440" w:lineRule="exact"/>
        <w:ind w:firstLine="283" w:firstLineChars="118"/>
        <w:rPr>
          <w:rFonts w:cs="宋体" w:asciiTheme="minorEastAsia" w:hAnsiTheme="minorEastAsia"/>
          <w:sz w:val="24"/>
        </w:rPr>
      </w:pPr>
      <w:r>
        <w:rPr>
          <w:rFonts w:hint="eastAsia" w:cs="宋体" w:asciiTheme="minorEastAsia" w:hAnsiTheme="minorEastAsia"/>
          <w:sz w:val="24"/>
        </w:rPr>
        <w:t>4、遵守条例、规范</w:t>
      </w:r>
    </w:p>
    <w:p>
      <w:pPr>
        <w:spacing w:line="440" w:lineRule="exact"/>
        <w:ind w:firstLine="283" w:firstLineChars="118"/>
        <w:rPr>
          <w:rFonts w:cs="宋体" w:asciiTheme="minorEastAsia" w:hAnsiTheme="minorEastAsia"/>
          <w:sz w:val="24"/>
        </w:rPr>
      </w:pPr>
      <w:r>
        <w:rPr>
          <w:rFonts w:hint="eastAsia" w:cs="宋体" w:asciiTheme="minorEastAsia" w:hAnsiTheme="minorEastAsia"/>
          <w:sz w:val="24"/>
        </w:rPr>
        <w:t>（1）、所有施工及材料符合当地之条例及规范。</w:t>
      </w:r>
    </w:p>
    <w:p>
      <w:pPr>
        <w:spacing w:line="440" w:lineRule="exact"/>
        <w:ind w:firstLine="283" w:firstLineChars="118"/>
        <w:rPr>
          <w:rFonts w:cs="宋体" w:asciiTheme="minorEastAsia" w:hAnsiTheme="minorEastAsia"/>
          <w:sz w:val="24"/>
        </w:rPr>
      </w:pPr>
      <w:r>
        <w:rPr>
          <w:rFonts w:hint="eastAsia" w:cs="宋体" w:asciiTheme="minorEastAsia" w:hAnsiTheme="minorEastAsia"/>
          <w:sz w:val="24"/>
        </w:rPr>
        <w:t>（2）、有关条例包括建筑规范、安全条例、卫生条例、劳工法例、燃气条例。</w:t>
      </w:r>
    </w:p>
    <w:p>
      <w:pPr>
        <w:spacing w:line="440" w:lineRule="exact"/>
        <w:ind w:firstLine="283" w:firstLineChars="118"/>
        <w:rPr>
          <w:rFonts w:cs="宋体" w:asciiTheme="minorEastAsia" w:hAnsiTheme="minorEastAsia"/>
          <w:sz w:val="24"/>
        </w:rPr>
      </w:pPr>
      <w:r>
        <w:rPr>
          <w:rFonts w:hint="eastAsia" w:cs="宋体" w:asciiTheme="minorEastAsia" w:hAnsiTheme="minorEastAsia"/>
          <w:sz w:val="24"/>
        </w:rPr>
        <w:t>（3）、用电之设备或电热设备，符合当地之标准。</w:t>
      </w:r>
    </w:p>
    <w:p>
      <w:pPr>
        <w:spacing w:line="440" w:lineRule="exact"/>
        <w:ind w:firstLine="283" w:firstLineChars="118"/>
        <w:rPr>
          <w:rFonts w:cs="宋体" w:asciiTheme="minorEastAsia" w:hAnsiTheme="minorEastAsia"/>
          <w:sz w:val="24"/>
        </w:rPr>
      </w:pPr>
      <w:r>
        <w:rPr>
          <w:rFonts w:hint="eastAsia" w:cs="宋体" w:asciiTheme="minorEastAsia" w:hAnsiTheme="minorEastAsia"/>
          <w:sz w:val="24"/>
        </w:rPr>
        <w:t>（4）、提供设备规格、除符合之招标标准外，还需符合国家条例或规范的标准，或需高于该标准。</w:t>
      </w:r>
    </w:p>
    <w:p>
      <w:pPr>
        <w:spacing w:line="440" w:lineRule="exact"/>
        <w:ind w:firstLine="283" w:firstLineChars="118"/>
        <w:rPr>
          <w:rFonts w:cs="宋体" w:asciiTheme="minorEastAsia" w:hAnsiTheme="minorEastAsia"/>
          <w:sz w:val="24"/>
        </w:rPr>
      </w:pPr>
      <w:r>
        <w:rPr>
          <w:rFonts w:hint="eastAsia" w:cs="宋体" w:asciiTheme="minorEastAsia" w:hAnsiTheme="minorEastAsia"/>
          <w:sz w:val="24"/>
        </w:rPr>
        <w:t>（5）、由于条例或规范所需，而需要使设备之标准高于招标内的标准时，不向业主索取额外费用。</w:t>
      </w:r>
    </w:p>
    <w:p>
      <w:pPr>
        <w:spacing w:line="440" w:lineRule="exact"/>
        <w:ind w:firstLine="283" w:firstLineChars="118"/>
        <w:rPr>
          <w:rFonts w:cs="宋体" w:asciiTheme="minorEastAsia" w:hAnsiTheme="minorEastAsia"/>
          <w:sz w:val="24"/>
        </w:rPr>
      </w:pPr>
      <w:r>
        <w:rPr>
          <w:rFonts w:hint="eastAsia" w:cs="宋体" w:asciiTheme="minorEastAsia" w:hAnsiTheme="minorEastAsia"/>
          <w:sz w:val="24"/>
        </w:rPr>
        <w:t>（6）、所有安装符合建筑条例、供水局、消防局和有关管理部门的认可及规范。</w:t>
      </w:r>
    </w:p>
    <w:p>
      <w:pPr>
        <w:spacing w:line="440" w:lineRule="exact"/>
        <w:ind w:firstLine="283" w:firstLineChars="118"/>
        <w:rPr>
          <w:rFonts w:cs="宋体" w:asciiTheme="minorEastAsia" w:hAnsiTheme="minorEastAsia"/>
          <w:sz w:val="24"/>
        </w:rPr>
      </w:pPr>
      <w:r>
        <w:rPr>
          <w:rFonts w:hint="eastAsia" w:cs="宋体" w:asciiTheme="minorEastAsia" w:hAnsiTheme="minorEastAsia"/>
          <w:sz w:val="24"/>
        </w:rPr>
        <w:t>（7）、所有电器符合电器装置条例；供电公司的供电法例；消防局防火条例和有关管理部门的认可及规范。</w:t>
      </w:r>
    </w:p>
    <w:p>
      <w:pPr>
        <w:spacing w:line="440" w:lineRule="exact"/>
        <w:ind w:firstLine="283" w:firstLineChars="118"/>
        <w:rPr>
          <w:rFonts w:cs="宋体" w:asciiTheme="minorEastAsia" w:hAnsiTheme="minorEastAsia"/>
          <w:sz w:val="24"/>
        </w:rPr>
      </w:pPr>
      <w:r>
        <w:rPr>
          <w:rFonts w:hint="eastAsia" w:cs="宋体" w:asciiTheme="minorEastAsia" w:hAnsiTheme="minorEastAsia"/>
          <w:sz w:val="24"/>
        </w:rPr>
        <w:t>（8）、除特别指明外，所有保护线、同电位接驳、接地线采用黄绿色电线。</w:t>
      </w:r>
    </w:p>
    <w:p>
      <w:pPr>
        <w:spacing w:line="440" w:lineRule="exact"/>
        <w:ind w:firstLine="283" w:firstLineChars="118"/>
        <w:rPr>
          <w:rFonts w:cs="宋体" w:asciiTheme="minorEastAsia" w:hAnsiTheme="minorEastAsia"/>
          <w:sz w:val="24"/>
        </w:rPr>
      </w:pPr>
      <w:r>
        <w:rPr>
          <w:rFonts w:hint="eastAsia" w:cs="宋体" w:asciiTheme="minorEastAsia" w:hAnsiTheme="minorEastAsia"/>
          <w:sz w:val="24"/>
        </w:rPr>
        <w:t>（9）、金属线槽的最少尺寸为50MM*50MM及附有中镇式面罩。</w:t>
      </w:r>
    </w:p>
    <w:p>
      <w:pPr>
        <w:spacing w:line="440" w:lineRule="exact"/>
        <w:ind w:firstLine="283" w:firstLineChars="118"/>
        <w:rPr>
          <w:rFonts w:cs="宋体" w:asciiTheme="minorEastAsia" w:hAnsiTheme="minorEastAsia"/>
          <w:sz w:val="24"/>
        </w:rPr>
      </w:pPr>
      <w:r>
        <w:rPr>
          <w:rFonts w:hint="eastAsia" w:cs="宋体" w:asciiTheme="minorEastAsia" w:hAnsiTheme="minorEastAsia"/>
          <w:sz w:val="24"/>
        </w:rPr>
        <w:t>（10）、铅水灯喉的最少尺寸20MM直径。</w:t>
      </w:r>
    </w:p>
    <w:p>
      <w:pPr>
        <w:spacing w:line="440" w:lineRule="exact"/>
        <w:ind w:firstLine="283" w:firstLineChars="118"/>
        <w:rPr>
          <w:rFonts w:cs="宋体" w:asciiTheme="minorEastAsia" w:hAnsiTheme="minorEastAsia"/>
          <w:sz w:val="24"/>
        </w:rPr>
      </w:pPr>
      <w:r>
        <w:rPr>
          <w:rFonts w:hint="eastAsia" w:cs="宋体" w:asciiTheme="minorEastAsia" w:hAnsiTheme="minorEastAsia"/>
          <w:sz w:val="24"/>
        </w:rPr>
        <w:t>（11）、插头的铜线电线最少尺寸为2.5MM/单相/PVC。</w:t>
      </w:r>
    </w:p>
    <w:p>
      <w:pPr>
        <w:spacing w:line="440" w:lineRule="exact"/>
        <w:ind w:firstLine="283" w:firstLineChars="118"/>
        <w:rPr>
          <w:rFonts w:cs="宋体" w:asciiTheme="minorEastAsia" w:hAnsiTheme="minorEastAsia"/>
          <w:sz w:val="24"/>
        </w:rPr>
      </w:pPr>
      <w:r>
        <w:rPr>
          <w:rFonts w:hint="eastAsia" w:cs="宋体" w:asciiTheme="minorEastAsia" w:hAnsiTheme="minorEastAsia"/>
          <w:sz w:val="24"/>
        </w:rPr>
        <w:t>（12）、所有三相四线应用红、黄、蓝、黑四色代表不同导线；黑色代表中线。</w:t>
      </w:r>
    </w:p>
    <w:p>
      <w:pPr>
        <w:spacing w:line="440" w:lineRule="exact"/>
        <w:ind w:firstLine="283" w:firstLineChars="118"/>
        <w:rPr>
          <w:rFonts w:cs="宋体" w:asciiTheme="minorEastAsia" w:hAnsiTheme="minorEastAsia"/>
          <w:sz w:val="24"/>
        </w:rPr>
      </w:pPr>
      <w:r>
        <w:rPr>
          <w:rFonts w:hint="eastAsia" w:cs="宋体" w:asciiTheme="minorEastAsia" w:hAnsiTheme="minorEastAsia"/>
          <w:sz w:val="24"/>
        </w:rPr>
        <w:t>（13）、当安装开关、裸导体、配电箱是加上清楚的颜色相位指示。</w:t>
      </w:r>
    </w:p>
    <w:p>
      <w:pPr>
        <w:spacing w:line="440" w:lineRule="exact"/>
        <w:ind w:firstLine="283" w:firstLineChars="118"/>
        <w:rPr>
          <w:rFonts w:cs="宋体" w:asciiTheme="minorEastAsia" w:hAnsiTheme="minorEastAsia"/>
          <w:sz w:val="24"/>
        </w:rPr>
      </w:pPr>
      <w:r>
        <w:rPr>
          <w:rFonts w:hint="eastAsia" w:cs="宋体" w:asciiTheme="minorEastAsia" w:hAnsiTheme="minorEastAsia"/>
          <w:sz w:val="24"/>
        </w:rPr>
        <w:t>（14）、严格按厨具安装规程和安全法规进行文明施工，自觉接受业主安全、质量监督。注意搞好现场其他装潢施工队伍协调配合。</w:t>
      </w:r>
    </w:p>
    <w:p>
      <w:pPr>
        <w:spacing w:line="440" w:lineRule="exact"/>
        <w:ind w:firstLine="283" w:firstLineChars="118"/>
        <w:rPr>
          <w:rFonts w:cs="宋体" w:asciiTheme="minorEastAsia" w:hAnsiTheme="minorEastAsia"/>
          <w:sz w:val="24"/>
        </w:rPr>
      </w:pPr>
      <w:r>
        <w:rPr>
          <w:rFonts w:hint="eastAsia" w:cs="宋体" w:asciiTheme="minorEastAsia" w:hAnsiTheme="minorEastAsia"/>
          <w:sz w:val="24"/>
        </w:rPr>
        <w:t>（15）、自行负责施工现场的保卫、治安及防火工作，自行承担由于措施和人员责任造成的其他非业主原因造成的安全、设备、质量事故的责任以及以此而产生的费用。</w:t>
      </w:r>
    </w:p>
    <w:p>
      <w:pPr>
        <w:spacing w:line="440" w:lineRule="exact"/>
        <w:ind w:firstLine="283" w:firstLineChars="118"/>
        <w:rPr>
          <w:rFonts w:cs="宋体" w:asciiTheme="minorEastAsia" w:hAnsiTheme="minorEastAsia"/>
          <w:sz w:val="24"/>
        </w:rPr>
      </w:pPr>
      <w:r>
        <w:rPr>
          <w:rFonts w:hint="eastAsia" w:cs="宋体" w:asciiTheme="minorEastAsia" w:hAnsiTheme="minorEastAsia"/>
          <w:sz w:val="24"/>
        </w:rPr>
        <w:t>（16）、遵守地方政府环保、安全、文明卫生及业主有关规定，注意协调与周边单位关系。</w:t>
      </w:r>
    </w:p>
    <w:p>
      <w:pPr>
        <w:widowControl/>
        <w:spacing w:line="440" w:lineRule="exact"/>
        <w:jc w:val="left"/>
        <w:rPr>
          <w:rFonts w:asciiTheme="minorEastAsia" w:hAnsiTheme="minorEastAsia"/>
          <w:sz w:val="24"/>
        </w:rPr>
      </w:pPr>
    </w:p>
    <w:p>
      <w:pPr>
        <w:widowControl/>
        <w:spacing w:line="440" w:lineRule="exact"/>
        <w:ind w:firstLine="5102" w:firstLineChars="2126"/>
        <w:jc w:val="left"/>
        <w:rPr>
          <w:rFonts w:asciiTheme="minorEastAsia" w:hAnsiTheme="minorEastAsia"/>
          <w:sz w:val="24"/>
        </w:rPr>
      </w:pPr>
      <w:r>
        <w:rPr>
          <w:rFonts w:hint="eastAsia" w:asciiTheme="minorEastAsia" w:hAnsiTheme="minorEastAsia"/>
          <w:sz w:val="24"/>
        </w:rPr>
        <w:t>供应商：河南万博厨具有限公司</w:t>
      </w:r>
    </w:p>
    <w:p>
      <w:pPr>
        <w:spacing w:after="156" w:afterLines="50" w:line="400" w:lineRule="exact"/>
        <w:rPr>
          <w:rFonts w:cs="Times New Roman" w:asciiTheme="minorEastAsia" w:hAnsiTheme="minorEastAsia"/>
          <w:b/>
          <w:bCs/>
          <w:sz w:val="28"/>
          <w:szCs w:val="28"/>
        </w:rPr>
      </w:pPr>
      <w:r>
        <w:rPr>
          <w:rFonts w:asciiTheme="minorEastAsia" w:hAnsiTheme="minorEastAsia"/>
        </w:rPr>
        <w:br w:type="page"/>
      </w:r>
    </w:p>
    <w:p>
      <w:pPr>
        <w:snapToGrid w:val="0"/>
        <w:spacing w:line="440" w:lineRule="exact"/>
        <w:rPr>
          <w:rFonts w:cs="Times New Roman" w:asciiTheme="minorEastAsia" w:hAnsiTheme="minorEastAsia"/>
          <w:b/>
          <w:bCs/>
          <w:sz w:val="28"/>
          <w:szCs w:val="28"/>
        </w:rPr>
      </w:pPr>
      <w:r>
        <w:rPr>
          <w:rFonts w:hint="eastAsia" w:asciiTheme="minorEastAsia" w:hAnsiTheme="minorEastAsia"/>
          <w:sz w:val="28"/>
          <w:szCs w:val="28"/>
        </w:rPr>
        <w:t>附</w:t>
      </w:r>
      <w:r>
        <w:rPr>
          <w:rFonts w:asciiTheme="minorEastAsia" w:hAnsiTheme="minorEastAsia"/>
          <w:sz w:val="28"/>
          <w:szCs w:val="28"/>
        </w:rPr>
        <w:t>4</w:t>
      </w:r>
      <w:r>
        <w:rPr>
          <w:rFonts w:hint="eastAsia" w:asciiTheme="minorEastAsia" w:hAnsiTheme="minorEastAsia"/>
          <w:sz w:val="28"/>
          <w:szCs w:val="28"/>
        </w:rPr>
        <w:t>：</w:t>
      </w:r>
    </w:p>
    <w:p>
      <w:pPr>
        <w:snapToGrid w:val="0"/>
        <w:spacing w:line="440" w:lineRule="exact"/>
        <w:jc w:val="center"/>
        <w:rPr>
          <w:rFonts w:asciiTheme="minorEastAsia" w:hAnsiTheme="minorEastAsia"/>
          <w:b/>
          <w:bCs/>
          <w:sz w:val="36"/>
          <w:szCs w:val="36"/>
        </w:rPr>
      </w:pPr>
      <w:r>
        <w:rPr>
          <w:rFonts w:hint="eastAsia" w:asciiTheme="minorEastAsia" w:hAnsiTheme="minorEastAsia"/>
          <w:b/>
          <w:bCs/>
          <w:sz w:val="36"/>
          <w:szCs w:val="36"/>
        </w:rPr>
        <w:t>郑州大学仪器设备初步验收单</w:t>
      </w:r>
    </w:p>
    <w:p>
      <w:pPr>
        <w:snapToGrid w:val="0"/>
        <w:spacing w:line="440" w:lineRule="exact"/>
        <w:jc w:val="left"/>
        <w:rPr>
          <w:rFonts w:asciiTheme="minorEastAsia" w:hAnsiTheme="minorEastAsia"/>
          <w:b/>
          <w:bCs/>
          <w:sz w:val="36"/>
          <w:szCs w:val="36"/>
        </w:rPr>
      </w:pPr>
      <w:r>
        <w:rPr>
          <w:rFonts w:asciiTheme="minorEastAsia" w:hAnsiTheme="minorEastAsia"/>
          <w:b/>
          <w:bCs/>
          <w:sz w:val="24"/>
        </w:rPr>
        <w:t xml:space="preserve">No.                                                      </w:t>
      </w:r>
      <w:r>
        <w:rPr>
          <w:rFonts w:hint="eastAsia" w:asciiTheme="minorEastAsia" w:hAnsiTheme="minorEastAsia"/>
          <w:b/>
          <w:bCs/>
          <w:sz w:val="24"/>
        </w:rPr>
        <w:t>年</w:t>
      </w:r>
      <w:r>
        <w:rPr>
          <w:rFonts w:asciiTheme="minorEastAsia" w:hAnsiTheme="minorEastAsia"/>
          <w:b/>
          <w:bCs/>
          <w:sz w:val="24"/>
        </w:rPr>
        <w:t xml:space="preserve">   </w:t>
      </w:r>
      <w:r>
        <w:rPr>
          <w:rFonts w:hint="eastAsia" w:asciiTheme="minorEastAsia" w:hAnsiTheme="minorEastAsia"/>
          <w:b/>
          <w:bCs/>
          <w:sz w:val="24"/>
        </w:rPr>
        <w:t>月</w:t>
      </w:r>
      <w:r>
        <w:rPr>
          <w:rFonts w:asciiTheme="minorEastAsia" w:hAnsiTheme="minorEastAsia"/>
          <w:b/>
          <w:bCs/>
          <w:sz w:val="24"/>
        </w:rPr>
        <w:t xml:space="preserve">   </w:t>
      </w:r>
      <w:r>
        <w:rPr>
          <w:rFonts w:hint="eastAsia" w:asciiTheme="minorEastAsia" w:hAnsiTheme="minorEastAsia"/>
          <w:b/>
          <w:bCs/>
          <w:sz w:val="24"/>
        </w:rPr>
        <w:t>日</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538"/>
        <w:gridCol w:w="91"/>
        <w:gridCol w:w="1307"/>
        <w:gridCol w:w="183"/>
        <w:gridCol w:w="1249"/>
        <w:gridCol w:w="978"/>
        <w:gridCol w:w="507"/>
        <w:gridCol w:w="6"/>
        <w:gridCol w:w="763"/>
        <w:gridCol w:w="172"/>
        <w:gridCol w:w="678"/>
        <w:gridCol w:w="29"/>
        <w:gridCol w:w="82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06" w:type="dxa"/>
            <w:gridSpan w:val="2"/>
            <w:vAlign w:val="center"/>
          </w:tcPr>
          <w:p>
            <w:pPr>
              <w:spacing w:line="440" w:lineRule="exact"/>
              <w:jc w:val="center"/>
              <w:rPr>
                <w:rFonts w:asciiTheme="minorEastAsia" w:hAnsiTheme="minorEastAsia"/>
              </w:rPr>
            </w:pPr>
            <w:r>
              <w:rPr>
                <w:rFonts w:hint="eastAsia" w:asciiTheme="minorEastAsia" w:hAnsiTheme="minorEastAsia"/>
              </w:rPr>
              <w:t>使用单位</w:t>
            </w:r>
          </w:p>
        </w:tc>
        <w:tc>
          <w:tcPr>
            <w:tcW w:w="1581" w:type="dxa"/>
            <w:gridSpan w:val="3"/>
            <w:vAlign w:val="center"/>
          </w:tcPr>
          <w:p>
            <w:pPr>
              <w:spacing w:line="440" w:lineRule="exact"/>
              <w:jc w:val="center"/>
              <w:rPr>
                <w:rFonts w:asciiTheme="minorEastAsia" w:hAnsiTheme="minorEastAsia"/>
              </w:rPr>
            </w:pPr>
          </w:p>
        </w:tc>
        <w:tc>
          <w:tcPr>
            <w:tcW w:w="1249" w:type="dxa"/>
            <w:vAlign w:val="center"/>
          </w:tcPr>
          <w:p>
            <w:pPr>
              <w:spacing w:line="440" w:lineRule="exact"/>
              <w:jc w:val="center"/>
              <w:rPr>
                <w:rFonts w:asciiTheme="minorEastAsia" w:hAnsiTheme="minorEastAsia"/>
              </w:rPr>
            </w:pPr>
            <w:r>
              <w:rPr>
                <w:rFonts w:hint="eastAsia" w:asciiTheme="minorEastAsia" w:hAnsiTheme="minorEastAsia"/>
              </w:rPr>
              <w:t>使用人</w:t>
            </w:r>
          </w:p>
        </w:tc>
        <w:tc>
          <w:tcPr>
            <w:tcW w:w="1485" w:type="dxa"/>
            <w:gridSpan w:val="2"/>
            <w:vAlign w:val="center"/>
          </w:tcPr>
          <w:p>
            <w:pPr>
              <w:spacing w:line="440" w:lineRule="exact"/>
              <w:jc w:val="center"/>
              <w:rPr>
                <w:rFonts w:asciiTheme="minorEastAsia" w:hAnsiTheme="minorEastAsia"/>
              </w:rPr>
            </w:pPr>
          </w:p>
        </w:tc>
        <w:tc>
          <w:tcPr>
            <w:tcW w:w="1648" w:type="dxa"/>
            <w:gridSpan w:val="5"/>
            <w:vAlign w:val="center"/>
          </w:tcPr>
          <w:p>
            <w:pPr>
              <w:spacing w:line="440" w:lineRule="exact"/>
              <w:jc w:val="center"/>
              <w:rPr>
                <w:rFonts w:asciiTheme="minorEastAsia" w:hAnsiTheme="minorEastAsia"/>
              </w:rPr>
            </w:pPr>
            <w:r>
              <w:rPr>
                <w:rFonts w:hint="eastAsia" w:asciiTheme="minorEastAsia" w:hAnsiTheme="minorEastAsia"/>
              </w:rPr>
              <w:t>合同编号</w:t>
            </w:r>
          </w:p>
        </w:tc>
        <w:tc>
          <w:tcPr>
            <w:tcW w:w="2239" w:type="dxa"/>
            <w:gridSpan w:val="2"/>
            <w:vAlign w:val="center"/>
          </w:tcPr>
          <w:p>
            <w:pPr>
              <w:spacing w:line="440" w:lineRule="exact"/>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06" w:type="dxa"/>
            <w:gridSpan w:val="2"/>
            <w:vAlign w:val="center"/>
          </w:tcPr>
          <w:p>
            <w:pPr>
              <w:spacing w:line="440" w:lineRule="exact"/>
              <w:jc w:val="center"/>
              <w:rPr>
                <w:rFonts w:asciiTheme="minorEastAsia" w:hAnsiTheme="minorEastAsia"/>
              </w:rPr>
            </w:pPr>
            <w:r>
              <w:rPr>
                <w:rFonts w:hint="eastAsia" w:asciiTheme="minorEastAsia" w:hAnsiTheme="minorEastAsia"/>
              </w:rPr>
              <w:t>供货商</w:t>
            </w:r>
          </w:p>
        </w:tc>
        <w:tc>
          <w:tcPr>
            <w:tcW w:w="4321" w:type="dxa"/>
            <w:gridSpan w:val="7"/>
            <w:vAlign w:val="center"/>
          </w:tcPr>
          <w:p>
            <w:pPr>
              <w:spacing w:line="440" w:lineRule="exact"/>
              <w:jc w:val="center"/>
              <w:rPr>
                <w:rFonts w:asciiTheme="minorEastAsia" w:hAnsiTheme="minorEastAsia"/>
              </w:rPr>
            </w:pPr>
          </w:p>
        </w:tc>
        <w:tc>
          <w:tcPr>
            <w:tcW w:w="1642" w:type="dxa"/>
            <w:gridSpan w:val="4"/>
            <w:vAlign w:val="center"/>
          </w:tcPr>
          <w:p>
            <w:pPr>
              <w:spacing w:line="440" w:lineRule="exact"/>
              <w:jc w:val="center"/>
              <w:rPr>
                <w:rFonts w:asciiTheme="minorEastAsia" w:hAnsiTheme="minorEastAsia"/>
              </w:rPr>
            </w:pPr>
            <w:r>
              <w:rPr>
                <w:rFonts w:hint="eastAsia" w:asciiTheme="minorEastAsia" w:hAnsiTheme="minorEastAsia"/>
              </w:rPr>
              <w:t>合同总金额</w:t>
            </w:r>
            <w:r>
              <w:rPr>
                <w:rFonts w:asciiTheme="minorEastAsia" w:hAnsiTheme="minorEastAsia"/>
              </w:rPr>
              <w:t xml:space="preserve">   </w:t>
            </w:r>
          </w:p>
        </w:tc>
        <w:tc>
          <w:tcPr>
            <w:tcW w:w="2239" w:type="dxa"/>
            <w:gridSpan w:val="2"/>
            <w:vAlign w:val="center"/>
          </w:tcPr>
          <w:p>
            <w:pPr>
              <w:spacing w:line="440" w:lineRule="exact"/>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08" w:type="dxa"/>
            <w:gridSpan w:val="15"/>
            <w:vAlign w:val="center"/>
          </w:tcPr>
          <w:p>
            <w:pPr>
              <w:spacing w:line="440" w:lineRule="exact"/>
              <w:jc w:val="center"/>
              <w:rPr>
                <w:rFonts w:asciiTheme="minorEastAsia" w:hAnsiTheme="minorEastAsia"/>
              </w:rPr>
            </w:pPr>
            <w:r>
              <w:rPr>
                <w:rFonts w:hint="eastAsia" w:asciiTheme="minorEastAsia" w:hAnsiTheme="minorEastAsia"/>
              </w:rPr>
              <w:t>设备明细（品名、型号、规格、生产厂家、数量、金额等，不够可另附表）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8" w:type="dxa"/>
            <w:vAlign w:val="center"/>
          </w:tcPr>
          <w:p>
            <w:pPr>
              <w:spacing w:line="440" w:lineRule="exact"/>
              <w:jc w:val="center"/>
              <w:rPr>
                <w:rFonts w:asciiTheme="minorEastAsia" w:hAnsiTheme="minorEastAsia"/>
                <w:b/>
                <w:bCs/>
              </w:rPr>
            </w:pPr>
            <w:r>
              <w:rPr>
                <w:rFonts w:hint="eastAsia" w:asciiTheme="minorEastAsia" w:hAnsiTheme="minorEastAsia"/>
                <w:b/>
                <w:bCs/>
              </w:rPr>
              <w:t>序号</w:t>
            </w:r>
          </w:p>
        </w:tc>
        <w:tc>
          <w:tcPr>
            <w:tcW w:w="1936" w:type="dxa"/>
            <w:gridSpan w:val="3"/>
            <w:vAlign w:val="center"/>
          </w:tcPr>
          <w:p>
            <w:pPr>
              <w:spacing w:line="440" w:lineRule="exact"/>
              <w:jc w:val="center"/>
              <w:rPr>
                <w:rFonts w:asciiTheme="minorEastAsia" w:hAnsiTheme="minorEastAsia"/>
                <w:b/>
                <w:bCs/>
              </w:rPr>
            </w:pPr>
            <w:r>
              <w:rPr>
                <w:rFonts w:hint="eastAsia" w:asciiTheme="minorEastAsia" w:hAnsiTheme="minorEastAsia"/>
                <w:b/>
                <w:bCs/>
              </w:rPr>
              <w:t>品名</w:t>
            </w:r>
          </w:p>
        </w:tc>
        <w:tc>
          <w:tcPr>
            <w:tcW w:w="2410" w:type="dxa"/>
            <w:gridSpan w:val="3"/>
            <w:vAlign w:val="center"/>
          </w:tcPr>
          <w:p>
            <w:pPr>
              <w:spacing w:line="440" w:lineRule="exact"/>
              <w:jc w:val="center"/>
              <w:rPr>
                <w:rFonts w:asciiTheme="minorEastAsia" w:hAnsiTheme="minorEastAsia"/>
                <w:b/>
                <w:bCs/>
              </w:rPr>
            </w:pPr>
            <w:r>
              <w:rPr>
                <w:rFonts w:hint="eastAsia" w:asciiTheme="minorEastAsia" w:hAnsiTheme="minorEastAsia"/>
                <w:b/>
                <w:bCs/>
              </w:rPr>
              <w:t>技术参数</w:t>
            </w:r>
          </w:p>
          <w:p>
            <w:pPr>
              <w:spacing w:line="440" w:lineRule="exact"/>
              <w:jc w:val="center"/>
              <w:rPr>
                <w:rFonts w:asciiTheme="minorEastAsia" w:hAnsiTheme="minorEastAsia"/>
                <w:b/>
                <w:bCs/>
              </w:rPr>
            </w:pPr>
            <w:r>
              <w:rPr>
                <w:rFonts w:hint="eastAsia" w:asciiTheme="minorEastAsia" w:hAnsiTheme="minorEastAsia"/>
                <w:b/>
                <w:bCs/>
              </w:rPr>
              <w:t>（规格型号）</w:t>
            </w:r>
          </w:p>
        </w:tc>
        <w:tc>
          <w:tcPr>
            <w:tcW w:w="1276" w:type="dxa"/>
            <w:gridSpan w:val="3"/>
            <w:vAlign w:val="center"/>
          </w:tcPr>
          <w:p>
            <w:pPr>
              <w:spacing w:line="440" w:lineRule="exact"/>
              <w:jc w:val="center"/>
              <w:rPr>
                <w:rFonts w:asciiTheme="minorEastAsia" w:hAnsiTheme="minorEastAsia"/>
                <w:b/>
                <w:bCs/>
              </w:rPr>
            </w:pPr>
            <w:r>
              <w:rPr>
                <w:rFonts w:hint="eastAsia" w:asciiTheme="minorEastAsia" w:hAnsiTheme="minorEastAsia"/>
                <w:b/>
                <w:bCs/>
              </w:rPr>
              <w:t>生产厂家（产地）</w:t>
            </w:r>
          </w:p>
        </w:tc>
        <w:tc>
          <w:tcPr>
            <w:tcW w:w="850" w:type="dxa"/>
            <w:gridSpan w:val="2"/>
            <w:vAlign w:val="center"/>
          </w:tcPr>
          <w:p>
            <w:pPr>
              <w:spacing w:line="440" w:lineRule="exact"/>
              <w:jc w:val="center"/>
              <w:rPr>
                <w:rFonts w:asciiTheme="minorEastAsia" w:hAnsiTheme="minorEastAsia"/>
                <w:b/>
                <w:bCs/>
              </w:rPr>
            </w:pPr>
            <w:r>
              <w:rPr>
                <w:rFonts w:hint="eastAsia" w:asciiTheme="minorEastAsia" w:hAnsiTheme="minorEastAsia"/>
                <w:b/>
                <w:bCs/>
              </w:rPr>
              <w:t>数量</w:t>
            </w:r>
          </w:p>
        </w:tc>
        <w:tc>
          <w:tcPr>
            <w:tcW w:w="851" w:type="dxa"/>
            <w:gridSpan w:val="2"/>
            <w:vAlign w:val="center"/>
          </w:tcPr>
          <w:p>
            <w:pPr>
              <w:spacing w:line="440" w:lineRule="exact"/>
              <w:jc w:val="center"/>
              <w:rPr>
                <w:rFonts w:asciiTheme="minorEastAsia" w:hAnsiTheme="minorEastAsia"/>
                <w:b/>
                <w:bCs/>
              </w:rPr>
            </w:pPr>
            <w:r>
              <w:rPr>
                <w:rFonts w:hint="eastAsia" w:asciiTheme="minorEastAsia" w:hAnsiTheme="minorEastAsia"/>
                <w:b/>
                <w:bCs/>
              </w:rPr>
              <w:t>单位</w:t>
            </w:r>
          </w:p>
        </w:tc>
        <w:tc>
          <w:tcPr>
            <w:tcW w:w="1417" w:type="dxa"/>
            <w:vAlign w:val="center"/>
          </w:tcPr>
          <w:p>
            <w:pPr>
              <w:spacing w:line="440" w:lineRule="exact"/>
              <w:jc w:val="center"/>
              <w:rPr>
                <w:rFonts w:asciiTheme="minorEastAsia" w:hAnsiTheme="minorEastAsia"/>
                <w:b/>
                <w:bCs/>
              </w:rPr>
            </w:pPr>
            <w:r>
              <w:rPr>
                <w:rFonts w:hint="eastAsia" w:asciiTheme="minorEastAsia" w:hAnsiTheme="minorEastAsia"/>
                <w:b/>
                <w:bCs/>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68" w:type="dxa"/>
            <w:vAlign w:val="center"/>
          </w:tcPr>
          <w:p>
            <w:pPr>
              <w:tabs>
                <w:tab w:val="left" w:pos="2880"/>
              </w:tabs>
              <w:snapToGrid w:val="0"/>
              <w:spacing w:line="440" w:lineRule="exact"/>
              <w:jc w:val="center"/>
              <w:rPr>
                <w:rFonts w:asciiTheme="minorEastAsia" w:hAnsiTheme="minorEastAsia"/>
                <w:sz w:val="24"/>
              </w:rPr>
            </w:pPr>
          </w:p>
        </w:tc>
        <w:tc>
          <w:tcPr>
            <w:tcW w:w="1936" w:type="dxa"/>
            <w:gridSpan w:val="3"/>
            <w:vAlign w:val="center"/>
          </w:tcPr>
          <w:p>
            <w:pPr>
              <w:snapToGrid w:val="0"/>
              <w:spacing w:line="440" w:lineRule="exact"/>
              <w:jc w:val="center"/>
              <w:rPr>
                <w:rFonts w:asciiTheme="minorEastAsia" w:hAnsiTheme="minorEastAsia"/>
                <w:kern w:val="0"/>
                <w:sz w:val="24"/>
              </w:rPr>
            </w:pPr>
          </w:p>
        </w:tc>
        <w:tc>
          <w:tcPr>
            <w:tcW w:w="2410" w:type="dxa"/>
            <w:gridSpan w:val="3"/>
            <w:vAlign w:val="center"/>
          </w:tcPr>
          <w:p>
            <w:pPr>
              <w:autoSpaceDE w:val="0"/>
              <w:autoSpaceDN w:val="0"/>
              <w:adjustRightInd w:val="0"/>
              <w:snapToGrid w:val="0"/>
              <w:spacing w:line="440" w:lineRule="exact"/>
              <w:jc w:val="center"/>
              <w:rPr>
                <w:rFonts w:asciiTheme="minorEastAsia" w:hAnsiTheme="minorEastAsia"/>
                <w:kern w:val="0"/>
                <w:sz w:val="24"/>
              </w:rPr>
            </w:pPr>
          </w:p>
        </w:tc>
        <w:tc>
          <w:tcPr>
            <w:tcW w:w="1276" w:type="dxa"/>
            <w:gridSpan w:val="3"/>
            <w:vAlign w:val="center"/>
          </w:tcPr>
          <w:p>
            <w:pPr>
              <w:snapToGrid w:val="0"/>
              <w:spacing w:line="440" w:lineRule="exact"/>
              <w:jc w:val="center"/>
              <w:rPr>
                <w:rFonts w:asciiTheme="minorEastAsia" w:hAnsiTheme="minorEastAsia"/>
              </w:rPr>
            </w:pPr>
          </w:p>
        </w:tc>
        <w:tc>
          <w:tcPr>
            <w:tcW w:w="850" w:type="dxa"/>
            <w:gridSpan w:val="2"/>
            <w:vAlign w:val="center"/>
          </w:tcPr>
          <w:p>
            <w:pPr>
              <w:snapToGrid w:val="0"/>
              <w:spacing w:line="440" w:lineRule="exact"/>
              <w:jc w:val="center"/>
              <w:rPr>
                <w:rFonts w:asciiTheme="minorEastAsia" w:hAnsiTheme="minorEastAsia"/>
                <w:kern w:val="0"/>
              </w:rPr>
            </w:pPr>
          </w:p>
        </w:tc>
        <w:tc>
          <w:tcPr>
            <w:tcW w:w="851" w:type="dxa"/>
            <w:gridSpan w:val="2"/>
            <w:vAlign w:val="center"/>
          </w:tcPr>
          <w:p>
            <w:pPr>
              <w:tabs>
                <w:tab w:val="left" w:pos="2880"/>
              </w:tabs>
              <w:snapToGrid w:val="0"/>
              <w:spacing w:line="440" w:lineRule="exact"/>
              <w:jc w:val="center"/>
              <w:rPr>
                <w:rFonts w:asciiTheme="minorEastAsia" w:hAnsiTheme="minorEastAsia"/>
              </w:rPr>
            </w:pPr>
          </w:p>
        </w:tc>
        <w:tc>
          <w:tcPr>
            <w:tcW w:w="1417" w:type="dxa"/>
            <w:vAlign w:val="center"/>
          </w:tcPr>
          <w:p>
            <w:pPr>
              <w:tabs>
                <w:tab w:val="left" w:pos="2880"/>
              </w:tabs>
              <w:snapToGrid w:val="0"/>
              <w:spacing w:line="440" w:lineRule="exact"/>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68" w:type="dxa"/>
            <w:vAlign w:val="center"/>
          </w:tcPr>
          <w:p>
            <w:pPr>
              <w:tabs>
                <w:tab w:val="left" w:pos="2880"/>
              </w:tabs>
              <w:snapToGrid w:val="0"/>
              <w:spacing w:line="440" w:lineRule="exact"/>
              <w:jc w:val="center"/>
              <w:rPr>
                <w:rFonts w:asciiTheme="minorEastAsia" w:hAnsiTheme="minorEastAsia"/>
                <w:sz w:val="24"/>
              </w:rPr>
            </w:pPr>
          </w:p>
        </w:tc>
        <w:tc>
          <w:tcPr>
            <w:tcW w:w="1936" w:type="dxa"/>
            <w:gridSpan w:val="3"/>
            <w:vAlign w:val="center"/>
          </w:tcPr>
          <w:p>
            <w:pPr>
              <w:snapToGrid w:val="0"/>
              <w:spacing w:line="440" w:lineRule="exact"/>
              <w:jc w:val="center"/>
              <w:rPr>
                <w:rFonts w:asciiTheme="minorEastAsia" w:hAnsiTheme="minorEastAsia"/>
                <w:kern w:val="0"/>
                <w:sz w:val="24"/>
              </w:rPr>
            </w:pPr>
          </w:p>
        </w:tc>
        <w:tc>
          <w:tcPr>
            <w:tcW w:w="2410" w:type="dxa"/>
            <w:gridSpan w:val="3"/>
            <w:vAlign w:val="center"/>
          </w:tcPr>
          <w:p>
            <w:pPr>
              <w:autoSpaceDE w:val="0"/>
              <w:autoSpaceDN w:val="0"/>
              <w:adjustRightInd w:val="0"/>
              <w:snapToGrid w:val="0"/>
              <w:spacing w:line="440" w:lineRule="exact"/>
              <w:jc w:val="center"/>
              <w:rPr>
                <w:rFonts w:asciiTheme="minorEastAsia" w:hAnsiTheme="minorEastAsia"/>
                <w:kern w:val="0"/>
                <w:sz w:val="24"/>
              </w:rPr>
            </w:pPr>
          </w:p>
        </w:tc>
        <w:tc>
          <w:tcPr>
            <w:tcW w:w="1276" w:type="dxa"/>
            <w:gridSpan w:val="3"/>
            <w:vAlign w:val="center"/>
          </w:tcPr>
          <w:p>
            <w:pPr>
              <w:snapToGrid w:val="0"/>
              <w:spacing w:line="440" w:lineRule="exact"/>
              <w:jc w:val="center"/>
              <w:rPr>
                <w:rFonts w:asciiTheme="minorEastAsia" w:hAnsiTheme="minorEastAsia"/>
              </w:rPr>
            </w:pPr>
          </w:p>
        </w:tc>
        <w:tc>
          <w:tcPr>
            <w:tcW w:w="850" w:type="dxa"/>
            <w:gridSpan w:val="2"/>
            <w:vAlign w:val="center"/>
          </w:tcPr>
          <w:p>
            <w:pPr>
              <w:snapToGrid w:val="0"/>
              <w:spacing w:line="440" w:lineRule="exact"/>
              <w:jc w:val="center"/>
              <w:rPr>
                <w:rFonts w:asciiTheme="minorEastAsia" w:hAnsiTheme="minorEastAsia"/>
                <w:kern w:val="0"/>
              </w:rPr>
            </w:pPr>
          </w:p>
        </w:tc>
        <w:tc>
          <w:tcPr>
            <w:tcW w:w="851" w:type="dxa"/>
            <w:gridSpan w:val="2"/>
            <w:vAlign w:val="center"/>
          </w:tcPr>
          <w:p>
            <w:pPr>
              <w:tabs>
                <w:tab w:val="left" w:pos="2880"/>
              </w:tabs>
              <w:snapToGrid w:val="0"/>
              <w:spacing w:line="440" w:lineRule="exact"/>
              <w:jc w:val="center"/>
              <w:rPr>
                <w:rFonts w:asciiTheme="minorEastAsia" w:hAnsiTheme="minorEastAsia"/>
              </w:rPr>
            </w:pPr>
          </w:p>
        </w:tc>
        <w:tc>
          <w:tcPr>
            <w:tcW w:w="1417" w:type="dxa"/>
            <w:vAlign w:val="center"/>
          </w:tcPr>
          <w:p>
            <w:pPr>
              <w:tabs>
                <w:tab w:val="left" w:pos="2880"/>
              </w:tabs>
              <w:snapToGrid w:val="0"/>
              <w:spacing w:line="440" w:lineRule="exact"/>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68" w:type="dxa"/>
            <w:vAlign w:val="center"/>
          </w:tcPr>
          <w:p>
            <w:pPr>
              <w:tabs>
                <w:tab w:val="left" w:pos="2880"/>
              </w:tabs>
              <w:snapToGrid w:val="0"/>
              <w:spacing w:line="440" w:lineRule="exact"/>
              <w:rPr>
                <w:rFonts w:asciiTheme="minorEastAsia" w:hAnsiTheme="minorEastAsia"/>
                <w:sz w:val="24"/>
              </w:rPr>
            </w:pPr>
          </w:p>
        </w:tc>
        <w:tc>
          <w:tcPr>
            <w:tcW w:w="1936" w:type="dxa"/>
            <w:gridSpan w:val="3"/>
            <w:vAlign w:val="center"/>
          </w:tcPr>
          <w:p>
            <w:pPr>
              <w:snapToGrid w:val="0"/>
              <w:spacing w:line="440" w:lineRule="exact"/>
              <w:jc w:val="center"/>
              <w:rPr>
                <w:rFonts w:asciiTheme="minorEastAsia" w:hAnsiTheme="minorEastAsia"/>
                <w:kern w:val="0"/>
                <w:sz w:val="24"/>
              </w:rPr>
            </w:pPr>
          </w:p>
        </w:tc>
        <w:tc>
          <w:tcPr>
            <w:tcW w:w="2410" w:type="dxa"/>
            <w:gridSpan w:val="3"/>
            <w:vAlign w:val="center"/>
          </w:tcPr>
          <w:p>
            <w:pPr>
              <w:autoSpaceDE w:val="0"/>
              <w:autoSpaceDN w:val="0"/>
              <w:adjustRightInd w:val="0"/>
              <w:snapToGrid w:val="0"/>
              <w:spacing w:line="440" w:lineRule="exact"/>
              <w:jc w:val="center"/>
              <w:rPr>
                <w:rFonts w:asciiTheme="minorEastAsia" w:hAnsiTheme="minorEastAsia"/>
                <w:kern w:val="0"/>
                <w:sz w:val="24"/>
              </w:rPr>
            </w:pPr>
          </w:p>
        </w:tc>
        <w:tc>
          <w:tcPr>
            <w:tcW w:w="1276" w:type="dxa"/>
            <w:gridSpan w:val="3"/>
            <w:vAlign w:val="center"/>
          </w:tcPr>
          <w:p>
            <w:pPr>
              <w:snapToGrid w:val="0"/>
              <w:spacing w:line="440" w:lineRule="exact"/>
              <w:jc w:val="center"/>
              <w:rPr>
                <w:rFonts w:asciiTheme="minorEastAsia" w:hAnsiTheme="minorEastAsia"/>
              </w:rPr>
            </w:pPr>
          </w:p>
        </w:tc>
        <w:tc>
          <w:tcPr>
            <w:tcW w:w="850" w:type="dxa"/>
            <w:gridSpan w:val="2"/>
            <w:vAlign w:val="center"/>
          </w:tcPr>
          <w:p>
            <w:pPr>
              <w:snapToGrid w:val="0"/>
              <w:spacing w:line="440" w:lineRule="exact"/>
              <w:jc w:val="center"/>
              <w:rPr>
                <w:rFonts w:asciiTheme="minorEastAsia" w:hAnsiTheme="minorEastAsia"/>
                <w:kern w:val="0"/>
              </w:rPr>
            </w:pPr>
          </w:p>
        </w:tc>
        <w:tc>
          <w:tcPr>
            <w:tcW w:w="851" w:type="dxa"/>
            <w:gridSpan w:val="2"/>
            <w:vAlign w:val="center"/>
          </w:tcPr>
          <w:p>
            <w:pPr>
              <w:tabs>
                <w:tab w:val="left" w:pos="2880"/>
              </w:tabs>
              <w:snapToGrid w:val="0"/>
              <w:spacing w:line="440" w:lineRule="exact"/>
              <w:jc w:val="center"/>
              <w:rPr>
                <w:rFonts w:asciiTheme="minorEastAsia" w:hAnsiTheme="minorEastAsia"/>
              </w:rPr>
            </w:pPr>
          </w:p>
        </w:tc>
        <w:tc>
          <w:tcPr>
            <w:tcW w:w="1417" w:type="dxa"/>
            <w:vAlign w:val="center"/>
          </w:tcPr>
          <w:p>
            <w:pPr>
              <w:tabs>
                <w:tab w:val="left" w:pos="2880"/>
              </w:tabs>
              <w:snapToGrid w:val="0"/>
              <w:spacing w:line="440" w:lineRule="exact"/>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68" w:type="dxa"/>
            <w:vMerge w:val="restart"/>
            <w:textDirection w:val="tbRlV"/>
            <w:vAlign w:val="center"/>
          </w:tcPr>
          <w:p>
            <w:pPr>
              <w:spacing w:line="440" w:lineRule="exact"/>
              <w:ind w:left="113" w:right="113"/>
              <w:jc w:val="center"/>
              <w:rPr>
                <w:rFonts w:asciiTheme="minorEastAsia" w:hAnsiTheme="minorEastAsia"/>
              </w:rPr>
            </w:pPr>
            <w:r>
              <w:rPr>
                <w:rFonts w:hint="eastAsia" w:asciiTheme="minorEastAsia" w:hAnsiTheme="minorEastAsia"/>
              </w:rPr>
              <w:t>实</w:t>
            </w:r>
            <w:r>
              <w:rPr>
                <w:rFonts w:asciiTheme="minorEastAsia" w:hAnsiTheme="minorEastAsia"/>
              </w:rPr>
              <w:t xml:space="preserve"> </w:t>
            </w:r>
            <w:r>
              <w:rPr>
                <w:rFonts w:hint="eastAsia" w:asciiTheme="minorEastAsia" w:hAnsiTheme="minorEastAsia"/>
              </w:rPr>
              <w:t>物</w:t>
            </w:r>
            <w:r>
              <w:rPr>
                <w:rFonts w:asciiTheme="minorEastAsia" w:hAnsiTheme="minorEastAsia"/>
              </w:rPr>
              <w:t xml:space="preserve"> </w:t>
            </w:r>
            <w:r>
              <w:rPr>
                <w:rFonts w:hint="eastAsia" w:asciiTheme="minorEastAsia" w:hAnsiTheme="minorEastAsia"/>
              </w:rPr>
              <w:t>验</w:t>
            </w:r>
            <w:r>
              <w:rPr>
                <w:rFonts w:asciiTheme="minorEastAsia" w:hAnsiTheme="minorEastAsia"/>
              </w:rPr>
              <w:t xml:space="preserve"> </w:t>
            </w:r>
            <w:r>
              <w:rPr>
                <w:rFonts w:hint="eastAsia" w:asciiTheme="minorEastAsia" w:hAnsiTheme="minorEastAsia"/>
              </w:rPr>
              <w:t>收</w:t>
            </w:r>
            <w:r>
              <w:rPr>
                <w:rFonts w:asciiTheme="minorEastAsia" w:hAnsiTheme="minorEastAsia"/>
              </w:rPr>
              <w:t xml:space="preserve"> </w:t>
            </w:r>
            <w:r>
              <w:rPr>
                <w:rFonts w:hint="eastAsia" w:asciiTheme="minorEastAsia" w:hAnsiTheme="minorEastAsia"/>
              </w:rPr>
              <w:t>情</w:t>
            </w:r>
            <w:r>
              <w:rPr>
                <w:rFonts w:asciiTheme="minorEastAsia" w:hAnsiTheme="minorEastAsia"/>
              </w:rPr>
              <w:t xml:space="preserve"> </w:t>
            </w:r>
            <w:r>
              <w:rPr>
                <w:rFonts w:hint="eastAsia" w:asciiTheme="minorEastAsia" w:hAnsiTheme="minorEastAsia"/>
              </w:rPr>
              <w:t>况</w:t>
            </w:r>
          </w:p>
        </w:tc>
        <w:tc>
          <w:tcPr>
            <w:tcW w:w="8740" w:type="dxa"/>
            <w:gridSpan w:val="14"/>
          </w:tcPr>
          <w:p>
            <w:pPr>
              <w:spacing w:line="440" w:lineRule="exact"/>
              <w:rPr>
                <w:rFonts w:asciiTheme="minorEastAsia" w:hAnsiTheme="minorEastAsia"/>
              </w:rPr>
            </w:pPr>
            <w:r>
              <w:rPr>
                <w:rFonts w:hint="eastAsia" w:asciiTheme="minorEastAsia" w:hAnsiTheme="minorEastAsia"/>
              </w:rPr>
              <w:t>外观质量（有无残损，程度如何）。</w:t>
            </w:r>
          </w:p>
          <w:p>
            <w:pPr>
              <w:spacing w:line="440" w:lineRule="exac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668" w:type="dxa"/>
            <w:vMerge w:val="continue"/>
            <w:vAlign w:val="center"/>
          </w:tcPr>
          <w:p>
            <w:pPr>
              <w:widowControl/>
              <w:spacing w:line="440" w:lineRule="exact"/>
              <w:jc w:val="left"/>
              <w:rPr>
                <w:rFonts w:asciiTheme="minorEastAsia" w:hAnsiTheme="minorEastAsia"/>
              </w:rPr>
            </w:pPr>
          </w:p>
        </w:tc>
        <w:tc>
          <w:tcPr>
            <w:tcW w:w="8740" w:type="dxa"/>
            <w:gridSpan w:val="14"/>
          </w:tcPr>
          <w:p>
            <w:pPr>
              <w:spacing w:line="440" w:lineRule="exact"/>
              <w:rPr>
                <w:rFonts w:asciiTheme="minorEastAsia" w:hAnsiTheme="minorEastAsia"/>
              </w:rPr>
            </w:pPr>
            <w:r>
              <w:rPr>
                <w:rFonts w:hint="eastAsia" w:asciiTheme="minorEastAsia" w:hAnsiTheme="minorEastAsia"/>
              </w:rPr>
              <w:t>清点数量（主机、配件、型号、规格、产地是否与招投标文件、合同、发票、装箱单的数量相同，若有出入，说明缺件名称、规格、数量、金额）。</w:t>
            </w:r>
          </w:p>
          <w:p>
            <w:pPr>
              <w:spacing w:line="440" w:lineRule="exac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668" w:type="dxa"/>
            <w:vMerge w:val="continue"/>
            <w:vAlign w:val="center"/>
          </w:tcPr>
          <w:p>
            <w:pPr>
              <w:widowControl/>
              <w:spacing w:line="440" w:lineRule="exact"/>
              <w:jc w:val="left"/>
              <w:rPr>
                <w:rFonts w:asciiTheme="minorEastAsia" w:hAnsiTheme="minorEastAsia"/>
              </w:rPr>
            </w:pPr>
          </w:p>
        </w:tc>
        <w:tc>
          <w:tcPr>
            <w:tcW w:w="8740" w:type="dxa"/>
            <w:gridSpan w:val="14"/>
          </w:tcPr>
          <w:p>
            <w:pPr>
              <w:spacing w:line="440" w:lineRule="exact"/>
              <w:rPr>
                <w:rFonts w:asciiTheme="minorEastAsia" w:hAnsiTheme="minorEastAsia"/>
              </w:rPr>
            </w:pPr>
            <w:r>
              <w:rPr>
                <w:rFonts w:hint="eastAsia" w:asciiTheme="minorEastAsia" w:hAnsiTheme="minorEastAsia"/>
              </w:rPr>
              <w:t>仪器设备安装调试及使用人员培训情况（是否完成整套设备安装、有无安装缺陷，使用人员是否经过培训）。</w:t>
            </w:r>
          </w:p>
          <w:p>
            <w:pPr>
              <w:spacing w:line="440" w:lineRule="exac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668" w:type="dxa"/>
            <w:textDirection w:val="tbRlV"/>
            <w:vAlign w:val="center"/>
          </w:tcPr>
          <w:p>
            <w:pPr>
              <w:spacing w:line="440" w:lineRule="exact"/>
              <w:ind w:left="113" w:right="113"/>
              <w:jc w:val="center"/>
              <w:rPr>
                <w:rFonts w:asciiTheme="minorEastAsia" w:hAnsiTheme="minorEastAsia"/>
              </w:rPr>
            </w:pPr>
            <w:r>
              <w:rPr>
                <w:rFonts w:hint="eastAsia" w:asciiTheme="minorEastAsia" w:hAnsiTheme="minorEastAsia"/>
              </w:rPr>
              <w:t>技术验收情况</w:t>
            </w:r>
          </w:p>
        </w:tc>
        <w:tc>
          <w:tcPr>
            <w:tcW w:w="8740" w:type="dxa"/>
            <w:gridSpan w:val="14"/>
          </w:tcPr>
          <w:p>
            <w:pPr>
              <w:spacing w:line="440" w:lineRule="exact"/>
              <w:rPr>
                <w:rFonts w:asciiTheme="minorEastAsia" w:hAnsiTheme="minorEastAsia"/>
              </w:rPr>
            </w:pPr>
            <w:r>
              <w:rPr>
                <w:rFonts w:hint="eastAsia" w:asciiTheme="minorEastAsia" w:hAnsiTheme="minorEastAsia"/>
              </w:rPr>
              <w:t>依据合同约定技术条款逐一测定设备的性能和各项技术指标，所测结果是否与合同约定技术条款规定的一样，性能是否稳定，配件是否齐全，是否有安全隐患，具体说明。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2" w:hRule="atLeast"/>
          <w:jc w:val="center"/>
        </w:trPr>
        <w:tc>
          <w:tcPr>
            <w:tcW w:w="668" w:type="dxa"/>
            <w:textDirection w:val="tbRlV"/>
            <w:vAlign w:val="center"/>
          </w:tcPr>
          <w:p>
            <w:pPr>
              <w:spacing w:line="440" w:lineRule="exact"/>
              <w:ind w:left="113" w:right="113"/>
              <w:jc w:val="center"/>
              <w:rPr>
                <w:rFonts w:asciiTheme="minorEastAsia" w:hAnsiTheme="minorEastAsia"/>
              </w:rPr>
            </w:pPr>
            <w:r>
              <w:rPr>
                <w:rFonts w:hint="eastAsia" w:asciiTheme="minorEastAsia" w:hAnsiTheme="minorEastAsia"/>
              </w:rPr>
              <w:t>初步验收情况</w:t>
            </w:r>
          </w:p>
        </w:tc>
        <w:tc>
          <w:tcPr>
            <w:tcW w:w="8740" w:type="dxa"/>
            <w:gridSpan w:val="14"/>
            <w:vAlign w:val="center"/>
          </w:tcPr>
          <w:p>
            <w:pPr>
              <w:spacing w:line="440" w:lineRule="exact"/>
              <w:rPr>
                <w:rFonts w:asciiTheme="minorEastAsia" w:hAnsiTheme="minorEastAsia"/>
              </w:rPr>
            </w:pPr>
            <w:r>
              <w:rPr>
                <w:rFonts w:asciiTheme="minorEastAsia" w:hAnsiTheme="minorEastAsia"/>
              </w:rPr>
              <w:t>□</w:t>
            </w:r>
            <w:r>
              <w:rPr>
                <w:rFonts w:hint="eastAsia" w:asciiTheme="minorEastAsia" w:hAnsiTheme="minorEastAsia"/>
              </w:rPr>
              <w:t>通过验收</w:t>
            </w:r>
            <w:r>
              <w:rPr>
                <w:rFonts w:asciiTheme="minorEastAsia" w:hAnsiTheme="minorEastAsia"/>
              </w:rPr>
              <w:t xml:space="preserve">                  □</w:t>
            </w:r>
            <w:r>
              <w:rPr>
                <w:rFonts w:hint="eastAsia" w:asciiTheme="minorEastAsia" w:hAnsiTheme="minorEastAsia"/>
              </w:rPr>
              <w:t>整改后再组织验收</w:t>
            </w:r>
          </w:p>
          <w:p>
            <w:pPr>
              <w:spacing w:line="440" w:lineRule="exact"/>
              <w:rPr>
                <w:rFonts w:asciiTheme="minorEastAsia" w:hAnsiTheme="minorEastAsia"/>
              </w:rPr>
            </w:pPr>
          </w:p>
          <w:p>
            <w:pPr>
              <w:adjustRightInd w:val="0"/>
              <w:snapToGrid w:val="0"/>
              <w:spacing w:line="440" w:lineRule="exact"/>
              <w:rPr>
                <w:rFonts w:asciiTheme="minorEastAsia" w:hAnsiTheme="minorEastAsia"/>
              </w:rPr>
            </w:pPr>
            <w:r>
              <w:rPr>
                <w:rFonts w:asciiTheme="minorEastAsia" w:hAnsiTheme="minorEastAsia"/>
              </w:rPr>
              <w:t>□</w:t>
            </w:r>
            <w:r>
              <w:rPr>
                <w:rFonts w:hint="eastAsia" w:asciiTheme="minorEastAsia" w:hAnsiTheme="minorEastAsia"/>
              </w:rPr>
              <w:t>不通过验收</w:t>
            </w:r>
            <w:r>
              <w:rPr>
                <w:rFonts w:asciiTheme="minorEastAsia" w:hAnsiTheme="minorEastAsia"/>
              </w:rPr>
              <w:t xml:space="preserve">  </w:t>
            </w:r>
            <w:r>
              <w:rPr>
                <w:rFonts w:hint="eastAsia" w:asciiTheme="minorEastAsia" w:hAnsiTheme="minorEastAsia"/>
              </w:rPr>
              <w:t>索赔要求</w:t>
            </w:r>
            <w:r>
              <w:rPr>
                <w:rFonts w:asciiTheme="minorEastAsia" w:hAnsiTheme="minorEastAsia"/>
              </w:rPr>
              <w:t xml:space="preserve">      □</w:t>
            </w:r>
            <w:r>
              <w:rPr>
                <w:rFonts w:hint="eastAsia" w:asciiTheme="minorEastAsia" w:hAnsiTheme="minorEastAsia"/>
              </w:rPr>
              <w:t>其他结论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7" w:hRule="atLeast"/>
          <w:jc w:val="center"/>
        </w:trPr>
        <w:tc>
          <w:tcPr>
            <w:tcW w:w="1297" w:type="dxa"/>
            <w:gridSpan w:val="3"/>
            <w:vAlign w:val="center"/>
          </w:tcPr>
          <w:p>
            <w:pPr>
              <w:spacing w:line="440" w:lineRule="exact"/>
              <w:jc w:val="center"/>
              <w:rPr>
                <w:rFonts w:asciiTheme="minorEastAsia" w:hAnsiTheme="minorEastAsia"/>
              </w:rPr>
            </w:pPr>
            <w:r>
              <w:rPr>
                <w:rFonts w:hint="eastAsia" w:asciiTheme="minorEastAsia" w:hAnsiTheme="minorEastAsia"/>
              </w:rPr>
              <w:t>验收小组</w:t>
            </w:r>
          </w:p>
          <w:p>
            <w:pPr>
              <w:spacing w:line="440" w:lineRule="exact"/>
              <w:jc w:val="center"/>
              <w:rPr>
                <w:rFonts w:asciiTheme="minorEastAsia" w:hAnsiTheme="minorEastAsia"/>
              </w:rPr>
            </w:pPr>
            <w:r>
              <w:rPr>
                <w:rFonts w:hint="eastAsia" w:asciiTheme="minorEastAsia" w:hAnsiTheme="minorEastAsia"/>
              </w:rPr>
              <w:t>成员签字</w:t>
            </w:r>
          </w:p>
        </w:tc>
        <w:tc>
          <w:tcPr>
            <w:tcW w:w="3717" w:type="dxa"/>
            <w:gridSpan w:val="4"/>
            <w:vAlign w:val="center"/>
          </w:tcPr>
          <w:p>
            <w:pPr>
              <w:spacing w:line="440" w:lineRule="exact"/>
              <w:jc w:val="center"/>
              <w:rPr>
                <w:rFonts w:asciiTheme="minorEastAsia" w:hAnsiTheme="minorEastAsia"/>
              </w:rPr>
            </w:pPr>
          </w:p>
        </w:tc>
        <w:tc>
          <w:tcPr>
            <w:tcW w:w="1448" w:type="dxa"/>
            <w:gridSpan w:val="4"/>
            <w:vAlign w:val="center"/>
          </w:tcPr>
          <w:p>
            <w:pPr>
              <w:spacing w:line="440" w:lineRule="exact"/>
              <w:rPr>
                <w:rFonts w:asciiTheme="minorEastAsia" w:hAnsiTheme="minorEastAsia"/>
              </w:rPr>
            </w:pPr>
            <w:r>
              <w:rPr>
                <w:rFonts w:asciiTheme="minorEastAsia" w:hAnsiTheme="minorEastAsia"/>
              </w:rPr>
              <w:t xml:space="preserve">    </w:t>
            </w:r>
            <w:r>
              <w:rPr>
                <w:rFonts w:hint="eastAsia" w:asciiTheme="minorEastAsia" w:hAnsiTheme="minorEastAsia"/>
              </w:rPr>
              <w:t>供货商</w:t>
            </w:r>
          </w:p>
          <w:p>
            <w:pPr>
              <w:spacing w:line="440" w:lineRule="exact"/>
              <w:jc w:val="center"/>
              <w:rPr>
                <w:rFonts w:asciiTheme="minorEastAsia" w:hAnsiTheme="minorEastAsia"/>
              </w:rPr>
            </w:pPr>
            <w:r>
              <w:rPr>
                <w:rFonts w:hint="eastAsia" w:asciiTheme="minorEastAsia" w:hAnsiTheme="minorEastAsia"/>
              </w:rPr>
              <w:t>授权代表签字</w:t>
            </w:r>
          </w:p>
        </w:tc>
        <w:tc>
          <w:tcPr>
            <w:tcW w:w="2946" w:type="dxa"/>
            <w:gridSpan w:val="4"/>
            <w:vAlign w:val="center"/>
          </w:tcPr>
          <w:p>
            <w:pPr>
              <w:spacing w:line="440" w:lineRule="exact"/>
              <w:jc w:val="center"/>
              <w:rPr>
                <w:rFonts w:asciiTheme="minorEastAsia" w:hAnsiTheme="minorEastAsia"/>
              </w:rPr>
            </w:pPr>
          </w:p>
        </w:tc>
      </w:tr>
    </w:tbl>
    <w:p>
      <w:pPr>
        <w:snapToGrid w:val="0"/>
        <w:spacing w:line="440" w:lineRule="exact"/>
        <w:rPr>
          <w:rFonts w:cs="Times New Roman" w:asciiTheme="minorEastAsia" w:hAnsiTheme="minorEastAsia"/>
          <w:sz w:val="28"/>
          <w:szCs w:val="28"/>
        </w:rPr>
      </w:pPr>
      <w:r>
        <w:rPr>
          <w:rFonts w:asciiTheme="minorEastAsia" w:hAnsiTheme="minorEastAsia"/>
          <w:sz w:val="28"/>
          <w:szCs w:val="28"/>
        </w:rPr>
        <w:br w:type="page"/>
      </w:r>
      <w:r>
        <w:rPr>
          <w:rFonts w:hint="eastAsia" w:asciiTheme="minorEastAsia" w:hAnsiTheme="minorEastAsia"/>
          <w:sz w:val="28"/>
          <w:szCs w:val="28"/>
        </w:rPr>
        <w:t>附</w:t>
      </w:r>
      <w:r>
        <w:rPr>
          <w:rFonts w:asciiTheme="minorEastAsia" w:hAnsiTheme="minorEastAsia"/>
          <w:sz w:val="28"/>
          <w:szCs w:val="28"/>
        </w:rPr>
        <w:t>5</w:t>
      </w:r>
      <w:r>
        <w:rPr>
          <w:rFonts w:hint="eastAsia" w:asciiTheme="minorEastAsia" w:hAnsiTheme="minorEastAsia"/>
          <w:sz w:val="28"/>
          <w:szCs w:val="28"/>
        </w:rPr>
        <w:t>：</w:t>
      </w:r>
    </w:p>
    <w:p>
      <w:pPr>
        <w:snapToGrid w:val="0"/>
        <w:spacing w:line="440" w:lineRule="exact"/>
        <w:jc w:val="center"/>
        <w:rPr>
          <w:rFonts w:asciiTheme="minorEastAsia" w:hAnsiTheme="minorEastAsia"/>
          <w:b/>
          <w:bCs/>
          <w:sz w:val="36"/>
          <w:szCs w:val="36"/>
        </w:rPr>
      </w:pPr>
      <w:r>
        <w:rPr>
          <w:rFonts w:hint="eastAsia" w:asciiTheme="minorEastAsia" w:hAnsiTheme="minorEastAsia"/>
          <w:b/>
          <w:bCs/>
          <w:sz w:val="36"/>
          <w:szCs w:val="36"/>
        </w:rPr>
        <w:t>中标通知书</w:t>
      </w:r>
    </w:p>
    <w:sectPr>
      <w:pgSz w:w="11906" w:h="16838"/>
      <w:pgMar w:top="1440" w:right="1133"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6853763"/>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5C9C0"/>
    <w:multiLevelType w:val="singleLevel"/>
    <w:tmpl w:val="5535C9C0"/>
    <w:lvl w:ilvl="0" w:tentative="0">
      <w:start w:val="3"/>
      <w:numFmt w:val="chineseCounting"/>
      <w:suff w:val="nothing"/>
      <w:lvlText w:val="%1、"/>
      <w:lvlJc w:val="left"/>
    </w:lvl>
  </w:abstractNum>
  <w:abstractNum w:abstractNumId="1">
    <w:nsid w:val="5536FE69"/>
    <w:multiLevelType w:val="singleLevel"/>
    <w:tmpl w:val="5536FE69"/>
    <w:lvl w:ilvl="0" w:tentative="0">
      <w:start w:val="7"/>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219"/>
    <w:rsid w:val="00006DE2"/>
    <w:rsid w:val="00026B12"/>
    <w:rsid w:val="00030B1F"/>
    <w:rsid w:val="000A16A4"/>
    <w:rsid w:val="000B5CF4"/>
    <w:rsid w:val="000C0C6F"/>
    <w:rsid w:val="000C2F05"/>
    <w:rsid w:val="000C3FB6"/>
    <w:rsid w:val="000F2BEE"/>
    <w:rsid w:val="0011137D"/>
    <w:rsid w:val="00130FCF"/>
    <w:rsid w:val="00132A37"/>
    <w:rsid w:val="001762D0"/>
    <w:rsid w:val="0018108D"/>
    <w:rsid w:val="001C1B25"/>
    <w:rsid w:val="001C77A7"/>
    <w:rsid w:val="001D1C2B"/>
    <w:rsid w:val="00210D41"/>
    <w:rsid w:val="00253CF6"/>
    <w:rsid w:val="00287708"/>
    <w:rsid w:val="00294AF8"/>
    <w:rsid w:val="002D095C"/>
    <w:rsid w:val="003869E4"/>
    <w:rsid w:val="004109E2"/>
    <w:rsid w:val="00410D5A"/>
    <w:rsid w:val="00487310"/>
    <w:rsid w:val="0049630F"/>
    <w:rsid w:val="005005AB"/>
    <w:rsid w:val="00505EEE"/>
    <w:rsid w:val="0053686E"/>
    <w:rsid w:val="0056669E"/>
    <w:rsid w:val="00567E9A"/>
    <w:rsid w:val="00572279"/>
    <w:rsid w:val="0059009A"/>
    <w:rsid w:val="005A2192"/>
    <w:rsid w:val="00681238"/>
    <w:rsid w:val="006D3410"/>
    <w:rsid w:val="006E40F3"/>
    <w:rsid w:val="00735851"/>
    <w:rsid w:val="00762560"/>
    <w:rsid w:val="007D39CB"/>
    <w:rsid w:val="00807478"/>
    <w:rsid w:val="0081722A"/>
    <w:rsid w:val="008214ED"/>
    <w:rsid w:val="00845F0F"/>
    <w:rsid w:val="008C3219"/>
    <w:rsid w:val="008D1905"/>
    <w:rsid w:val="009150C2"/>
    <w:rsid w:val="00915257"/>
    <w:rsid w:val="00957469"/>
    <w:rsid w:val="009720A9"/>
    <w:rsid w:val="009B2F02"/>
    <w:rsid w:val="009C5019"/>
    <w:rsid w:val="009D1348"/>
    <w:rsid w:val="009F22B0"/>
    <w:rsid w:val="00A216C0"/>
    <w:rsid w:val="00AA0BB0"/>
    <w:rsid w:val="00AC7213"/>
    <w:rsid w:val="00B1532F"/>
    <w:rsid w:val="00B23E04"/>
    <w:rsid w:val="00B333E8"/>
    <w:rsid w:val="00B5503D"/>
    <w:rsid w:val="00BD0649"/>
    <w:rsid w:val="00BE67AE"/>
    <w:rsid w:val="00C25A43"/>
    <w:rsid w:val="00C40232"/>
    <w:rsid w:val="00C522EF"/>
    <w:rsid w:val="00C57D46"/>
    <w:rsid w:val="00C6340A"/>
    <w:rsid w:val="00CB3962"/>
    <w:rsid w:val="00CB4613"/>
    <w:rsid w:val="00D11A9E"/>
    <w:rsid w:val="00D246FE"/>
    <w:rsid w:val="00D77DFB"/>
    <w:rsid w:val="00D86B54"/>
    <w:rsid w:val="00DD1621"/>
    <w:rsid w:val="00E00DA4"/>
    <w:rsid w:val="00E04491"/>
    <w:rsid w:val="00E2426F"/>
    <w:rsid w:val="00E7665B"/>
    <w:rsid w:val="00E80FCE"/>
    <w:rsid w:val="00EC08EE"/>
    <w:rsid w:val="00ED3415"/>
    <w:rsid w:val="00EF6AF4"/>
    <w:rsid w:val="00EF781D"/>
    <w:rsid w:val="00F06A82"/>
    <w:rsid w:val="00F4249B"/>
    <w:rsid w:val="00F63B02"/>
    <w:rsid w:val="00FB3A29"/>
    <w:rsid w:val="00FC04BE"/>
    <w:rsid w:val="15FA351D"/>
    <w:rsid w:val="16DD08CB"/>
    <w:rsid w:val="37AF7BB7"/>
    <w:rsid w:val="3E4833FC"/>
    <w:rsid w:val="5D504360"/>
    <w:rsid w:val="5E4D4986"/>
    <w:rsid w:val="63A93B4B"/>
    <w:rsid w:val="6F40105C"/>
    <w:rsid w:val="7E3C7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4"/>
      <w:lang w:val="en-US" w:eastAsia="zh-CN" w:bidi="ar-SA"/>
    </w:rPr>
  </w:style>
  <w:style w:type="paragraph" w:styleId="3">
    <w:name w:val="heading 1"/>
    <w:basedOn w:val="1"/>
    <w:next w:val="1"/>
    <w:qFormat/>
    <w:uiPriority w:val="0"/>
    <w:pPr>
      <w:jc w:val="center"/>
      <w:outlineLvl w:val="0"/>
    </w:pPr>
    <w:rPr>
      <w:rFonts w:eastAsia="黑体"/>
      <w:b/>
      <w:sz w:val="44"/>
      <w:szCs w:val="44"/>
    </w:rPr>
  </w:style>
  <w:style w:type="paragraph" w:styleId="4">
    <w:name w:val="heading 2"/>
    <w:basedOn w:val="1"/>
    <w:next w:val="1"/>
    <w:link w:val="13"/>
    <w:unhideWhenUsed/>
    <w:qFormat/>
    <w:uiPriority w:val="9"/>
    <w:pPr>
      <w:spacing w:line="560" w:lineRule="exact"/>
      <w:jc w:val="center"/>
      <w:outlineLvl w:val="1"/>
    </w:pPr>
    <w:rPr>
      <w:rFonts w:eastAsia="黑体"/>
      <w:b/>
      <w:sz w:val="32"/>
      <w:szCs w:val="32"/>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Message Header"/>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eastAsia="宋体" w:cs="Arial"/>
      <w:sz w:val="24"/>
      <w:szCs w:val="24"/>
      <w:lang w:val="en-US" w:eastAsia="zh-CN" w:bidi="ar-SA"/>
    </w:rPr>
  </w:style>
  <w:style w:type="paragraph" w:styleId="5">
    <w:name w:val="Body Text"/>
    <w:basedOn w:val="1"/>
    <w:qFormat/>
    <w:uiPriority w:val="1"/>
    <w:rPr>
      <w:rFonts w:ascii="宋体" w:hAnsi="宋体" w:eastAsia="宋体" w:cs="宋体"/>
      <w:sz w:val="24"/>
      <w:szCs w:val="24"/>
      <w:lang w:val="zh-CN" w:eastAsia="zh-CN" w:bidi="zh-CN"/>
    </w:rPr>
  </w:style>
  <w:style w:type="paragraph" w:styleId="6">
    <w:name w:val="footer"/>
    <w:basedOn w:val="1"/>
    <w:link w:val="36"/>
    <w:qFormat/>
    <w:uiPriority w:val="99"/>
    <w:pPr>
      <w:tabs>
        <w:tab w:val="center" w:pos="4153"/>
        <w:tab w:val="right" w:pos="8306"/>
      </w:tabs>
      <w:snapToGrid w:val="0"/>
      <w:jc w:val="left"/>
    </w:pPr>
    <w:rPr>
      <w:kern w:val="0"/>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table" w:styleId="9">
    <w:name w:val="Table Grid"/>
    <w:basedOn w:val="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semiHidden/>
    <w:unhideWhenUsed/>
    <w:uiPriority w:val="99"/>
    <w:rPr>
      <w:color w:val="800080"/>
      <w:u w:val="single"/>
    </w:rPr>
  </w:style>
  <w:style w:type="character" w:styleId="12">
    <w:name w:val="Hyperlink"/>
    <w:basedOn w:val="10"/>
    <w:semiHidden/>
    <w:unhideWhenUsed/>
    <w:uiPriority w:val="99"/>
    <w:rPr>
      <w:color w:val="0000FF"/>
      <w:u w:val="single"/>
    </w:rPr>
  </w:style>
  <w:style w:type="character" w:customStyle="1" w:styleId="13">
    <w:name w:val="标题 2 字符"/>
    <w:basedOn w:val="10"/>
    <w:link w:val="4"/>
    <w:uiPriority w:val="9"/>
    <w:rPr>
      <w:rFonts w:eastAsia="黑体" w:cstheme="minorBidi"/>
      <w:b/>
      <w:kern w:val="2"/>
      <w:sz w:val="32"/>
      <w:szCs w:val="32"/>
    </w:rPr>
  </w:style>
  <w:style w:type="paragraph" w:customStyle="1" w:styleId="14">
    <w:name w:val="msonormal"/>
    <w:basedOn w:val="1"/>
    <w:uiPriority w:val="0"/>
    <w:pPr>
      <w:widowControl/>
      <w:spacing w:before="100" w:beforeAutospacing="1" w:after="100" w:afterAutospacing="1"/>
      <w:jc w:val="left"/>
    </w:pPr>
    <w:rPr>
      <w:rFonts w:ascii="宋体" w:hAnsi="宋体" w:eastAsia="宋体" w:cs="宋体"/>
      <w:kern w:val="0"/>
      <w:sz w:val="24"/>
    </w:rPr>
  </w:style>
  <w:style w:type="paragraph" w:customStyle="1" w:styleId="15">
    <w:name w:val="font5"/>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6">
    <w:name w:val="font6"/>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17">
    <w:name w:val="font7"/>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18">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1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18"/>
      <w:szCs w:val="18"/>
    </w:rPr>
  </w:style>
  <w:style w:type="paragraph" w:customStyle="1" w:styleId="20">
    <w:name w:val="xl69"/>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21">
    <w:name w:val="xl70"/>
    <w:basedOn w:val="1"/>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22">
    <w:name w:val="xl71"/>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23">
    <w:name w:val="xl72"/>
    <w:basedOn w:val="1"/>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eastAsia="宋体" w:cs="宋体"/>
      <w:b/>
      <w:bCs/>
      <w:kern w:val="0"/>
      <w:sz w:val="18"/>
      <w:szCs w:val="18"/>
    </w:rPr>
  </w:style>
  <w:style w:type="paragraph" w:customStyle="1" w:styleId="24">
    <w:name w:val="xl73"/>
    <w:basedOn w:val="1"/>
    <w:uiPriority w:val="0"/>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eastAsia="宋体" w:cs="宋体"/>
      <w:b/>
      <w:bCs/>
      <w:kern w:val="0"/>
      <w:sz w:val="18"/>
      <w:szCs w:val="18"/>
    </w:rPr>
  </w:style>
  <w:style w:type="paragraph" w:customStyle="1" w:styleId="25">
    <w:name w:val="xl74"/>
    <w:basedOn w:val="1"/>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eastAsia="宋体" w:cs="宋体"/>
      <w:b/>
      <w:bCs/>
      <w:kern w:val="0"/>
      <w:sz w:val="18"/>
      <w:szCs w:val="18"/>
    </w:rPr>
  </w:style>
  <w:style w:type="paragraph" w:customStyle="1" w:styleId="26">
    <w:name w:val="xl75"/>
    <w:basedOn w:val="1"/>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eastAsia="宋体" w:cs="宋体"/>
      <w:kern w:val="0"/>
      <w:sz w:val="18"/>
      <w:szCs w:val="18"/>
    </w:rPr>
  </w:style>
  <w:style w:type="paragraph" w:customStyle="1" w:styleId="27">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
    <w:name w:val="xl78"/>
    <w:basedOn w:val="1"/>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eastAsia="宋体" w:cs="宋体"/>
      <w:b/>
      <w:bCs/>
      <w:kern w:val="0"/>
      <w:sz w:val="18"/>
      <w:szCs w:val="18"/>
    </w:rPr>
  </w:style>
  <w:style w:type="paragraph" w:customStyle="1" w:styleId="30">
    <w:name w:val="xl79"/>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31">
    <w:name w:val="xl80"/>
    <w:basedOn w:val="1"/>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32">
    <w:name w:val="xl81"/>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33">
    <w:name w:val="xl82"/>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4"/>
    </w:rPr>
  </w:style>
  <w:style w:type="paragraph" w:customStyle="1" w:styleId="34">
    <w:name w:val="xl83"/>
    <w:basedOn w:val="1"/>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b/>
      <w:bCs/>
      <w:kern w:val="0"/>
      <w:sz w:val="24"/>
    </w:rPr>
  </w:style>
  <w:style w:type="paragraph" w:customStyle="1" w:styleId="35">
    <w:name w:val="xl84"/>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rPr>
  </w:style>
  <w:style w:type="character" w:customStyle="1" w:styleId="36">
    <w:name w:val="页脚 字符"/>
    <w:basedOn w:val="10"/>
    <w:link w:val="6"/>
    <w:uiPriority w:val="99"/>
    <w:rPr>
      <w:rFonts w:eastAsiaTheme="minorEastAsia" w:cstheme="minorBidi"/>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numbering" Target="numbering.xml"/>
  <Relationship Id="rId8" Type="http://schemas.openxmlformats.org/officeDocument/2006/relationships/customXml" Target="../customXml/item2.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1B5E9A-9BF6-45BF-9641-F7F741BF36F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1250</Words>
  <Characters>7126</Characters>
  <Lines>59</Lines>
  <Paragraphs>16</Paragraphs>
  <TotalTime>0</TotalTime>
  <ScaleCrop>false</ScaleCrop>
  <LinksUpToDate>false</LinksUpToDate>
  <CharactersWithSpaces>8360</CharactersWithSpaces>
  <Application>WPS Office_11.1.0.10314_F1E327BC-269C-435d-A152-05C5408002CA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lastModifiedBy>zhaoyang1989</lastModifiedBy>
  <dcterms:modified xsi:type="dcterms:W3CDTF">2021-11-13T01:48:09Z</dcterms:modified>
  <revision>79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989EA650BEDF4117A1386B4B403C39ED</vt:lpwstr>
  </property>
</Properties>
</file>