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8" w:lineRule="auto"/>
        <w:jc w:val="right"/>
        <w:rPr>
          <w:rStyle w:val="10"/>
          <w:rFonts w:ascii="宋体" w:hAnsi="宋体" w:cs="宋体"/>
          <w:b/>
          <w:bCs/>
          <w:sz w:val="28"/>
          <w:szCs w:val="28"/>
        </w:rPr>
      </w:pPr>
      <w:r>
        <w:rPr>
          <w:rStyle w:val="10"/>
          <w:rFonts w:ascii="宋体" w:hAnsi="宋体"/>
          <w:b/>
          <w:sz w:val="28"/>
          <w:szCs w:val="28"/>
        </w:rPr>
        <w:t xml:space="preserve"> 合同编号</w:t>
      </w:r>
      <w:r>
        <w:rPr>
          <w:rStyle w:val="10"/>
          <w:rFonts w:ascii="宋体" w:hAnsi="宋体"/>
          <w:b/>
          <w:sz w:val="28"/>
          <w:szCs w:val="28"/>
          <w:u w:val="single" w:color="000000"/>
        </w:rPr>
        <w:t>：</w:t>
      </w:r>
      <w:r>
        <w:rPr>
          <w:rStyle w:val="10"/>
          <w:rFonts w:ascii="宋体" w:hAnsi="宋体"/>
          <w:b/>
          <w:color w:val="auto"/>
          <w:sz w:val="28"/>
          <w:szCs w:val="28"/>
          <w:u w:val="single" w:color="000000"/>
        </w:rPr>
        <w:t>（</w:t>
      </w:r>
      <w:r>
        <w:rPr>
          <w:rStyle w:val="10"/>
          <w:rFonts w:ascii="宋体" w:hAnsi="宋体"/>
          <w:b/>
          <w:color w:val="auto"/>
          <w:sz w:val="28"/>
          <w:szCs w:val="28"/>
          <w:u w:val="single" w:color="00B050"/>
        </w:rPr>
        <w:t>豫财竞谈-2021-96</w:t>
      </w:r>
      <w:r>
        <w:rPr>
          <w:rStyle w:val="10"/>
          <w:rFonts w:ascii="宋体" w:hAnsi="宋体"/>
          <w:b/>
          <w:color w:val="auto"/>
          <w:sz w:val="28"/>
          <w:szCs w:val="28"/>
          <w:u w:val="single" w:color="000000"/>
        </w:rPr>
        <w:t>）</w:t>
      </w:r>
    </w:p>
    <w:p>
      <w:pPr>
        <w:snapToGrid w:val="0"/>
        <w:spacing w:line="408" w:lineRule="auto"/>
        <w:jc w:val="center"/>
        <w:rPr>
          <w:rStyle w:val="10"/>
          <w:rFonts w:ascii="宋体" w:hAnsi="宋体" w:cs="宋体"/>
          <w:b/>
          <w:bCs/>
          <w:sz w:val="36"/>
          <w:szCs w:val="36"/>
        </w:rPr>
      </w:pPr>
      <w:r>
        <w:rPr>
          <w:rStyle w:val="10"/>
          <w:rFonts w:ascii="宋体" w:hAnsi="宋体" w:cs="宋体"/>
          <w:b/>
          <w:bCs/>
          <w:sz w:val="36"/>
          <w:szCs w:val="36"/>
        </w:rPr>
        <w:t>郑州大学政府采购货物合同</w:t>
      </w:r>
    </w:p>
    <w:p>
      <w:pPr>
        <w:ind w:firstLine="4604" w:firstLineChars="1911"/>
        <w:rPr>
          <w:rStyle w:val="10"/>
          <w:rFonts w:ascii="宋体"/>
          <w:b/>
          <w:bCs/>
          <w:sz w:val="24"/>
        </w:rPr>
      </w:pPr>
    </w:p>
    <w:p>
      <w:pPr>
        <w:snapToGrid w:val="0"/>
        <w:spacing w:line="480" w:lineRule="auto"/>
        <w:rPr>
          <w:rStyle w:val="10"/>
          <w:rFonts w:ascii="宋体"/>
          <w:b/>
          <w:bCs/>
          <w:sz w:val="28"/>
          <w:szCs w:val="28"/>
        </w:rPr>
      </w:pPr>
      <w:r>
        <w:rPr>
          <w:rStyle w:val="10"/>
          <w:rFonts w:ascii="宋体" w:hAnsi="宋体" w:cs="宋体"/>
          <w:b/>
          <w:bCs/>
          <w:sz w:val="28"/>
          <w:szCs w:val="28"/>
        </w:rPr>
        <w:t>甲方：</w:t>
      </w:r>
      <w:r>
        <w:rPr>
          <w:rStyle w:val="10"/>
          <w:rFonts w:ascii="宋体" w:hAnsi="宋体" w:cs="宋体"/>
          <w:b/>
          <w:bCs/>
          <w:sz w:val="28"/>
          <w:szCs w:val="28"/>
          <w:u w:val="single" w:color="000000"/>
        </w:rPr>
        <w:t xml:space="preserve">       </w:t>
      </w:r>
      <w:r>
        <w:rPr>
          <w:rStyle w:val="10"/>
          <w:rFonts w:ascii="宋体" w:hAnsi="宋体" w:cs="宋体"/>
          <w:b/>
          <w:bCs/>
          <w:color w:val="auto"/>
          <w:sz w:val="28"/>
          <w:szCs w:val="28"/>
          <w:u w:val="single" w:color="00B050"/>
        </w:rPr>
        <w:t>郑州大学</w:t>
      </w:r>
      <w:r>
        <w:rPr>
          <w:rStyle w:val="10"/>
          <w:rFonts w:ascii="宋体" w:hAnsi="宋体" w:cs="宋体"/>
          <w:b/>
          <w:bCs/>
          <w:sz w:val="28"/>
          <w:szCs w:val="28"/>
          <w:u w:val="single" w:color="000000"/>
        </w:rPr>
        <w:t xml:space="preserve">      </w:t>
      </w:r>
    </w:p>
    <w:p>
      <w:pPr>
        <w:snapToGrid w:val="0"/>
        <w:spacing w:line="480" w:lineRule="auto"/>
        <w:rPr>
          <w:rStyle w:val="10"/>
          <w:rFonts w:ascii="宋体"/>
          <w:b/>
          <w:bCs/>
          <w:sz w:val="24"/>
        </w:rPr>
      </w:pPr>
      <w:r>
        <w:rPr>
          <w:rStyle w:val="10"/>
          <w:rFonts w:ascii="宋体" w:hAnsi="宋体" w:cs="宋体"/>
          <w:b/>
          <w:bCs/>
          <w:sz w:val="28"/>
          <w:szCs w:val="28"/>
        </w:rPr>
        <w:t>乙方：</w:t>
      </w:r>
      <w:r>
        <w:rPr>
          <w:rStyle w:val="10"/>
          <w:rFonts w:ascii="宋体" w:hAnsi="宋体" w:cs="宋体"/>
          <w:b/>
          <w:bCs/>
          <w:sz w:val="28"/>
          <w:szCs w:val="28"/>
          <w:u w:val="single" w:color="000000"/>
        </w:rPr>
        <w:t xml:space="preserve"> </w:t>
      </w:r>
      <w:r>
        <w:rPr>
          <w:rStyle w:val="10"/>
          <w:rFonts w:ascii="宋体" w:hAnsi="宋体" w:cs="宋体"/>
          <w:b/>
          <w:bCs/>
          <w:color w:val="auto"/>
          <w:sz w:val="28"/>
          <w:szCs w:val="28"/>
          <w:u w:val="single" w:color="00B050"/>
        </w:rPr>
        <w:t>郑州美中商贸有限公司</w:t>
      </w:r>
      <w:r>
        <w:rPr>
          <w:rStyle w:val="10"/>
          <w:rFonts w:ascii="宋体" w:hAnsi="宋体" w:cs="宋体"/>
          <w:b/>
          <w:bCs/>
          <w:sz w:val="28"/>
          <w:szCs w:val="28"/>
          <w:u w:val="single" w:color="000000"/>
        </w:rPr>
        <w:t xml:space="preserve"> </w:t>
      </w:r>
    </w:p>
    <w:p>
      <w:pPr>
        <w:snapToGrid w:val="0"/>
        <w:spacing w:line="480" w:lineRule="auto"/>
        <w:rPr>
          <w:rStyle w:val="10"/>
          <w:rFonts w:ascii="宋体"/>
          <w:sz w:val="24"/>
        </w:rPr>
      </w:pPr>
      <w:r>
        <w:rPr>
          <w:rStyle w:val="10"/>
          <w:rFonts w:ascii="宋体" w:hAnsi="宋体" w:cs="宋体"/>
          <w:b/>
          <w:bCs/>
          <w:sz w:val="24"/>
        </w:rPr>
        <w:t xml:space="preserve">    </w:t>
      </w:r>
      <w:r>
        <w:rPr>
          <w:rStyle w:val="10"/>
          <w:rFonts w:ascii="宋体" w:hAnsi="宋体"/>
          <w:sz w:val="24"/>
        </w:rPr>
        <w:t>本合同于</w:t>
      </w:r>
      <w:r>
        <w:rPr>
          <w:rStyle w:val="10"/>
          <w:rFonts w:ascii="宋体" w:hAnsi="宋体"/>
          <w:sz w:val="24"/>
          <w:u w:val="single" w:color="000000"/>
        </w:rPr>
        <w:t xml:space="preserve"> 2021  </w:t>
      </w:r>
      <w:r>
        <w:rPr>
          <w:rStyle w:val="10"/>
          <w:rFonts w:ascii="宋体" w:hAnsi="宋体"/>
          <w:sz w:val="24"/>
        </w:rPr>
        <w:t>年</w:t>
      </w:r>
      <w:r>
        <w:rPr>
          <w:rStyle w:val="10"/>
          <w:rFonts w:ascii="宋体" w:hAnsi="宋体"/>
          <w:sz w:val="24"/>
          <w:u w:val="single" w:color="000000"/>
        </w:rPr>
        <w:t xml:space="preserve">  12 </w:t>
      </w:r>
      <w:r>
        <w:rPr>
          <w:rStyle w:val="10"/>
          <w:rFonts w:ascii="宋体" w:hAnsi="宋体"/>
          <w:sz w:val="24"/>
        </w:rPr>
        <w:t>月</w:t>
      </w:r>
      <w:r>
        <w:rPr>
          <w:rStyle w:val="10"/>
          <w:rFonts w:ascii="宋体" w:hAnsi="宋体"/>
          <w:sz w:val="24"/>
          <w:u w:val="single" w:color="000000"/>
        </w:rPr>
        <w:t xml:space="preserve">  6  </w:t>
      </w:r>
      <w:r>
        <w:rPr>
          <w:rStyle w:val="10"/>
          <w:rFonts w:ascii="宋体" w:hAnsi="宋体"/>
          <w:sz w:val="24"/>
        </w:rPr>
        <w:t>日由甲乙双方按下述条款签署。</w:t>
      </w:r>
    </w:p>
    <w:p>
      <w:pPr>
        <w:snapToGrid w:val="0"/>
        <w:spacing w:line="480" w:lineRule="auto"/>
        <w:ind w:firstLine="480"/>
        <w:rPr>
          <w:rStyle w:val="10"/>
          <w:rFonts w:ascii="宋体"/>
          <w:sz w:val="24"/>
        </w:rPr>
      </w:pPr>
      <w:r>
        <w:rPr>
          <w:rStyle w:val="10"/>
          <w:rFonts w:ascii="宋体" w:hAnsi="宋体"/>
          <w:sz w:val="24"/>
        </w:rPr>
        <w:t>在甲方为获得</w:t>
      </w:r>
      <w:r>
        <w:rPr>
          <w:rStyle w:val="10"/>
          <w:rFonts w:ascii="宋体" w:hAnsi="宋体" w:cs="宋体"/>
          <w:b/>
          <w:bCs/>
          <w:color w:val="00B050"/>
          <w:sz w:val="24"/>
          <w:u w:val="single" w:color="00B050"/>
        </w:rPr>
        <w:t>（</w:t>
      </w:r>
      <w:r>
        <w:rPr>
          <w:rStyle w:val="10"/>
          <w:rFonts w:ascii="宋体" w:hAnsi="宋体" w:cs="宋体"/>
          <w:b/>
          <w:bCs/>
          <w:color w:val="auto"/>
          <w:sz w:val="24"/>
          <w:u w:val="single" w:color="00B050"/>
        </w:rPr>
        <w:t>心肺复苏模型人（全身）、AED训练器）</w:t>
      </w:r>
      <w:r>
        <w:rPr>
          <w:rStyle w:val="10"/>
          <w:rFonts w:ascii="宋体" w:hAnsi="宋体"/>
          <w:sz w:val="24"/>
        </w:rPr>
        <w:t>货物和伴随服务实施</w:t>
      </w:r>
      <w:r>
        <w:rPr>
          <w:rStyle w:val="10"/>
          <w:rFonts w:hint="eastAsia" w:ascii="宋体" w:hAnsi="宋体"/>
          <w:sz w:val="24"/>
        </w:rPr>
        <w:t>竞争性谈判</w:t>
      </w:r>
      <w:r>
        <w:rPr>
          <w:rStyle w:val="10"/>
          <w:rFonts w:ascii="宋体" w:hAnsi="宋体"/>
          <w:sz w:val="24"/>
        </w:rPr>
        <w:t>情况下，乙方参加了</w:t>
      </w:r>
      <w:r>
        <w:rPr>
          <w:rStyle w:val="10"/>
          <w:rFonts w:hint="eastAsia" w:ascii="宋体" w:hAnsi="宋体"/>
          <w:sz w:val="24"/>
        </w:rPr>
        <w:t>竞争性谈判</w:t>
      </w:r>
      <w:r>
        <w:rPr>
          <w:rStyle w:val="10"/>
          <w:rFonts w:ascii="宋体" w:hAnsi="宋体"/>
          <w:sz w:val="24"/>
        </w:rPr>
        <w:t>。通过</w:t>
      </w:r>
      <w:r>
        <w:rPr>
          <w:rStyle w:val="10"/>
          <w:rFonts w:hint="eastAsia" w:ascii="宋体" w:hAnsi="宋体"/>
          <w:sz w:val="24"/>
        </w:rPr>
        <w:t>竞争性谈判</w:t>
      </w:r>
      <w:r>
        <w:rPr>
          <w:rStyle w:val="10"/>
          <w:rFonts w:ascii="宋体" w:hAnsi="宋体"/>
          <w:sz w:val="24"/>
        </w:rPr>
        <w:t>，甲方接受了乙方以总金额</w:t>
      </w:r>
      <w:r>
        <w:rPr>
          <w:rStyle w:val="10"/>
          <w:rFonts w:ascii="宋体" w:hAnsi="宋体" w:cs="宋体"/>
          <w:b/>
          <w:bCs/>
          <w:color w:val="auto"/>
          <w:sz w:val="24"/>
          <w:u w:val="single" w:color="00B050"/>
        </w:rPr>
        <w:t>（人民币，大写：贰拾玖万肆仟叁佰元整 小写：294300元 ）</w:t>
      </w:r>
      <w:r>
        <w:rPr>
          <w:rStyle w:val="10"/>
          <w:rFonts w:ascii="宋体" w:hAnsi="宋体"/>
          <w:color w:val="auto"/>
          <w:sz w:val="24"/>
        </w:rPr>
        <w:t>（以下简称“</w:t>
      </w:r>
      <w:r>
        <w:rPr>
          <w:rStyle w:val="10"/>
          <w:rFonts w:ascii="宋体" w:hAnsi="宋体"/>
          <w:sz w:val="24"/>
        </w:rPr>
        <w:t>合同价”）的投标。双方以上述事实为基础，签订本合同。</w:t>
      </w:r>
    </w:p>
    <w:p>
      <w:pPr>
        <w:snapToGrid w:val="0"/>
        <w:spacing w:line="480" w:lineRule="auto"/>
        <w:ind w:firstLine="562" w:firstLineChars="200"/>
        <w:rPr>
          <w:rStyle w:val="10"/>
          <w:rFonts w:ascii="宋体"/>
          <w:b/>
          <w:bCs/>
          <w:sz w:val="28"/>
          <w:szCs w:val="28"/>
        </w:rPr>
      </w:pPr>
      <w:r>
        <w:rPr>
          <w:rStyle w:val="10"/>
          <w:rFonts w:ascii="宋体" w:hAnsi="宋体" w:cs="宋体"/>
          <w:b/>
          <w:bCs/>
          <w:sz w:val="28"/>
          <w:szCs w:val="28"/>
        </w:rPr>
        <w:t>一、供货范围及分项价格表（详见附件1、附件2）</w:t>
      </w:r>
    </w:p>
    <w:p>
      <w:pPr>
        <w:snapToGrid w:val="0"/>
        <w:spacing w:line="480" w:lineRule="auto"/>
        <w:ind w:firstLine="570"/>
        <w:rPr>
          <w:rStyle w:val="10"/>
          <w:rFonts w:ascii="宋体"/>
          <w:sz w:val="24"/>
        </w:rPr>
      </w:pPr>
      <w:r>
        <w:rPr>
          <w:rStyle w:val="10"/>
          <w:rFonts w:ascii="宋体" w:hAnsi="宋体"/>
          <w:sz w:val="24"/>
        </w:rPr>
        <w:t>1.本合同所指设备详见附件1、附件2 ，此附件是合同中不可分割的部分。</w:t>
      </w:r>
    </w:p>
    <w:p>
      <w:pPr>
        <w:snapToGrid w:val="0"/>
        <w:spacing w:line="480" w:lineRule="auto"/>
        <w:rPr>
          <w:rStyle w:val="10"/>
          <w:sz w:val="24"/>
        </w:rPr>
      </w:pPr>
      <w:r>
        <w:rPr>
          <w:rStyle w:val="10"/>
          <w:rFonts w:ascii="宋体" w:hAnsi="宋体"/>
          <w:sz w:val="24"/>
        </w:rPr>
        <w:t xml:space="preserve">     2.总价中包括设备金额、包装、运输保险费、装卸费、安装及相关材料费、调试费、软件费、检验费及培训所需费用及税金等，甲方不再另行支付任何费用。</w:t>
      </w:r>
    </w:p>
    <w:p>
      <w:pPr>
        <w:snapToGrid w:val="0"/>
        <w:spacing w:line="480" w:lineRule="auto"/>
        <w:ind w:firstLine="562" w:firstLineChars="200"/>
        <w:rPr>
          <w:rStyle w:val="10"/>
          <w:rFonts w:ascii="宋体"/>
          <w:b/>
          <w:bCs/>
          <w:sz w:val="28"/>
          <w:szCs w:val="28"/>
        </w:rPr>
      </w:pPr>
      <w:r>
        <w:rPr>
          <w:rStyle w:val="10"/>
          <w:rFonts w:ascii="宋体" w:hAnsi="宋体" w:cs="宋体"/>
          <w:b/>
          <w:bCs/>
          <w:sz w:val="28"/>
          <w:szCs w:val="28"/>
        </w:rPr>
        <w:t>二、质量及技术规格要求</w:t>
      </w:r>
    </w:p>
    <w:p>
      <w:pPr>
        <w:snapToGrid w:val="0"/>
        <w:spacing w:line="480" w:lineRule="auto"/>
        <w:ind w:firstLine="570"/>
        <w:rPr>
          <w:rStyle w:val="10"/>
          <w:rFonts w:ascii="宋体"/>
          <w:sz w:val="24"/>
        </w:rPr>
      </w:pPr>
      <w:r>
        <w:rPr>
          <w:rStyle w:val="10"/>
          <w:rFonts w:ascii="宋体" w:hAnsi="宋体"/>
          <w:sz w:val="24"/>
        </w:rPr>
        <w:t>乙方须按合同要求提供全新设备（包括零部件、附件、备品备件等），设备的质量标准、规格型号、具体配置、数量等符合招标标书要求，其产品为原厂生产，且应达到乙方投标文件及澄清文件中明确的技术标准。</w:t>
      </w:r>
    </w:p>
    <w:p>
      <w:pPr>
        <w:snapToGrid w:val="0"/>
        <w:spacing w:line="480" w:lineRule="auto"/>
        <w:ind w:firstLine="570"/>
        <w:rPr>
          <w:rStyle w:val="10"/>
          <w:rFonts w:ascii="宋体"/>
          <w:sz w:val="24"/>
        </w:rPr>
      </w:pPr>
      <w:r>
        <w:rPr>
          <w:rStyle w:val="10"/>
          <w:rFonts w:ascii="宋体" w:hAnsi="宋体"/>
          <w:sz w:val="24"/>
        </w:rPr>
        <w:t>乙方应在本合同生效后7个工作日内向甲方提供安装计划及质量控制规范；并于    12月</w:t>
      </w:r>
      <w:r>
        <w:rPr>
          <w:rStyle w:val="10"/>
          <w:rFonts w:hint="eastAsia" w:ascii="宋体" w:hAnsi="宋体"/>
          <w:color w:val="auto"/>
          <w:sz w:val="24"/>
          <w:lang w:val="en-US" w:eastAsia="zh-CN"/>
        </w:rPr>
        <w:t>15</w:t>
      </w:r>
      <w:r>
        <w:rPr>
          <w:rStyle w:val="10"/>
          <w:rFonts w:ascii="宋体" w:hAnsi="宋体"/>
          <w:sz w:val="24"/>
        </w:rPr>
        <w:t>日前进驻安装现场；所有设备运送到甲方指定地点后，双方在2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pPr>
        <w:numPr>
          <w:ilvl w:val="0"/>
          <w:numId w:val="1"/>
        </w:numPr>
        <w:snapToGrid w:val="0"/>
        <w:spacing w:line="480" w:lineRule="auto"/>
        <w:ind w:firstLine="562" w:firstLineChars="200"/>
        <w:rPr>
          <w:rStyle w:val="10"/>
          <w:rFonts w:ascii="宋体"/>
          <w:color w:val="000000"/>
          <w:sz w:val="24"/>
        </w:rPr>
      </w:pPr>
      <w:r>
        <w:rPr>
          <w:rStyle w:val="10"/>
          <w:rFonts w:ascii="宋体" w:hAnsi="宋体" w:cs="宋体"/>
          <w:b/>
          <w:bCs/>
          <w:sz w:val="28"/>
          <w:szCs w:val="28"/>
        </w:rPr>
        <w:t>包装与运输</w:t>
      </w:r>
    </w:p>
    <w:p>
      <w:pPr>
        <w:snapToGrid w:val="0"/>
        <w:spacing w:line="480" w:lineRule="auto"/>
        <w:ind w:firstLine="570"/>
        <w:rPr>
          <w:rStyle w:val="10"/>
          <w:rFonts w:ascii="宋体"/>
          <w:sz w:val="24"/>
        </w:rPr>
      </w:pPr>
      <w:r>
        <w:rPr>
          <w:rStyle w:val="10"/>
          <w:rFonts w:ascii="宋体" w:hAnsi="宋体"/>
          <w:sz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snapToGrid w:val="0"/>
        <w:spacing w:line="480" w:lineRule="auto"/>
        <w:ind w:firstLine="562" w:firstLineChars="200"/>
        <w:rPr>
          <w:rStyle w:val="10"/>
          <w:rFonts w:ascii="宋体"/>
          <w:b/>
          <w:bCs/>
          <w:sz w:val="28"/>
          <w:szCs w:val="28"/>
        </w:rPr>
      </w:pPr>
      <w:r>
        <w:rPr>
          <w:rStyle w:val="10"/>
          <w:rFonts w:ascii="宋体" w:hAnsi="宋体" w:cs="宋体"/>
          <w:b/>
          <w:bCs/>
          <w:sz w:val="28"/>
          <w:szCs w:val="28"/>
        </w:rPr>
        <w:t>四、质保期与售后服务（详见附件3）</w:t>
      </w:r>
    </w:p>
    <w:p>
      <w:pPr>
        <w:snapToGrid w:val="0"/>
        <w:spacing w:line="480" w:lineRule="auto"/>
        <w:ind w:firstLine="480"/>
        <w:rPr>
          <w:rStyle w:val="10"/>
          <w:rFonts w:ascii="宋体"/>
          <w:color w:val="000000"/>
          <w:sz w:val="24"/>
        </w:rPr>
      </w:pPr>
      <w:r>
        <w:rPr>
          <w:rStyle w:val="10"/>
          <w:rFonts w:ascii="宋体" w:hAnsi="宋体"/>
          <w:color w:val="000000"/>
          <w:sz w:val="24"/>
        </w:rPr>
        <w:t>1.所有设备</w:t>
      </w:r>
      <w:r>
        <w:rPr>
          <w:rStyle w:val="10"/>
          <w:rFonts w:ascii="宋体" w:hAnsi="宋体"/>
          <w:sz w:val="24"/>
        </w:rPr>
        <w:t>免费质保期为</w:t>
      </w:r>
      <w:r>
        <w:rPr>
          <w:rStyle w:val="10"/>
          <w:rFonts w:ascii="黑体" w:hAnsi="宋体" w:eastAsia="黑体" w:cs="黑体"/>
          <w:b/>
          <w:bCs/>
          <w:color w:val="00B050"/>
          <w:sz w:val="24"/>
          <w:u w:val="single" w:color="00B050"/>
        </w:rPr>
        <w:t xml:space="preserve"> </w:t>
      </w:r>
      <w:r>
        <w:rPr>
          <w:rStyle w:val="10"/>
          <w:rFonts w:ascii="黑体" w:hAnsi="宋体" w:eastAsia="黑体" w:cs="黑体"/>
          <w:b/>
          <w:bCs/>
          <w:color w:val="auto"/>
          <w:sz w:val="24"/>
          <w:u w:val="single" w:color="00B050"/>
        </w:rPr>
        <w:t xml:space="preserve"> 3  </w:t>
      </w:r>
      <w:r>
        <w:rPr>
          <w:rStyle w:val="10"/>
          <w:rFonts w:ascii="宋体" w:hAnsi="宋体"/>
          <w:sz w:val="24"/>
        </w:rPr>
        <w:t>年（自验收合格并交付给甲方之日起计算），</w:t>
      </w:r>
      <w:r>
        <w:rPr>
          <w:rStyle w:val="10"/>
          <w:rFonts w:ascii="宋体" w:hAnsi="宋体"/>
          <w:color w:val="000000"/>
          <w:sz w:val="24"/>
        </w:rPr>
        <w:t>终身维护、维修。</w:t>
      </w:r>
    </w:p>
    <w:p>
      <w:pPr>
        <w:snapToGrid w:val="0"/>
        <w:spacing w:line="480" w:lineRule="auto"/>
        <w:ind w:firstLine="480"/>
        <w:rPr>
          <w:rStyle w:val="10"/>
          <w:rFonts w:ascii="宋体"/>
          <w:color w:val="000000"/>
          <w:sz w:val="24"/>
        </w:rPr>
      </w:pPr>
      <w:r>
        <w:rPr>
          <w:rStyle w:val="10"/>
          <w:rFonts w:ascii="宋体" w:hAnsi="宋体"/>
          <w:color w:val="000000"/>
          <w:sz w:val="24"/>
        </w:rPr>
        <w:t>2.在质保期内，因产品质量造成的问题，供货方免费提供配件并现场维修，且所提供的任何零配件必须是其原设备厂家生产的或经其认可的。产品存在质量问题，甲方有权要求乙方换货。</w:t>
      </w:r>
    </w:p>
    <w:p>
      <w:pPr>
        <w:snapToGrid w:val="0"/>
        <w:spacing w:line="480" w:lineRule="auto"/>
        <w:ind w:firstLine="480"/>
        <w:rPr>
          <w:rStyle w:val="10"/>
          <w:rFonts w:ascii="宋体"/>
          <w:color w:val="000000"/>
          <w:sz w:val="24"/>
        </w:rPr>
      </w:pPr>
      <w:r>
        <w:rPr>
          <w:rStyle w:val="10"/>
          <w:rFonts w:ascii="宋体" w:hAnsi="宋体"/>
          <w:color w:val="000000"/>
          <w:sz w:val="24"/>
        </w:rPr>
        <w:t>3.乙方须提供一年</w:t>
      </w:r>
      <w:r>
        <w:rPr>
          <w:rStyle w:val="10"/>
          <w:rFonts w:ascii="宋体" w:hAnsi="宋体" w:cs="宋体"/>
          <w:b/>
          <w:bCs/>
          <w:color w:val="auto"/>
          <w:sz w:val="24"/>
          <w:u w:val="single" w:color="00B050"/>
        </w:rPr>
        <w:t xml:space="preserve">  4  </w:t>
      </w:r>
      <w:r>
        <w:rPr>
          <w:rStyle w:val="10"/>
          <w:rFonts w:ascii="宋体" w:hAnsi="宋体"/>
          <w:color w:val="000000"/>
          <w:sz w:val="24"/>
        </w:rPr>
        <w:t>次全免费（配件+人力）对产品设备的维护保养。</w:t>
      </w:r>
    </w:p>
    <w:p>
      <w:pPr>
        <w:snapToGrid w:val="0"/>
        <w:spacing w:line="480" w:lineRule="auto"/>
        <w:ind w:firstLine="480"/>
        <w:rPr>
          <w:rStyle w:val="10"/>
          <w:rFonts w:ascii="宋体"/>
          <w:color w:val="000000"/>
          <w:sz w:val="24"/>
        </w:rPr>
      </w:pPr>
      <w:r>
        <w:rPr>
          <w:rStyle w:val="10"/>
          <w:rFonts w:ascii="宋体" w:hAnsi="宋体"/>
          <w:color w:val="000000"/>
          <w:sz w:val="24"/>
        </w:rPr>
        <w:t>4.乙方承诺凡设备出现故障，自接到甲方报修电话1小时内响应，3小时内到达现场，24小时内解决故障问题。保修期外只收取甲方零配件成本费，其他免费。</w:t>
      </w:r>
    </w:p>
    <w:p>
      <w:pPr>
        <w:snapToGrid w:val="0"/>
        <w:spacing w:line="480" w:lineRule="auto"/>
        <w:ind w:firstLine="480"/>
        <w:jc w:val="left"/>
        <w:rPr>
          <w:rStyle w:val="10"/>
          <w:rFonts w:ascii="宋体"/>
          <w:color w:val="000000"/>
          <w:sz w:val="24"/>
        </w:rPr>
      </w:pPr>
      <w:r>
        <w:rPr>
          <w:rStyle w:val="10"/>
          <w:rFonts w:ascii="宋体" w:hAnsi="宋体"/>
          <w:color w:val="000000"/>
          <w:sz w:val="24"/>
        </w:rPr>
        <w:t>5.乙方有责任对甲方相关人员实施免费的现场培训或集中培训</w:t>
      </w:r>
      <w:r>
        <w:rPr>
          <w:rStyle w:val="10"/>
          <w:rFonts w:ascii="宋体"/>
          <w:color w:val="000000"/>
          <w:sz w:val="24"/>
        </w:rPr>
        <w:t>措施，保证甲</w:t>
      </w:r>
      <w:r>
        <w:rPr>
          <w:rStyle w:val="10"/>
          <w:rFonts w:ascii="宋体" w:hAnsi="宋体"/>
          <w:color w:val="000000"/>
          <w:sz w:val="24"/>
        </w:rPr>
        <w:t>方相关人员能够独立操作、熟练使用、维护和管理</w:t>
      </w:r>
      <w:r>
        <w:rPr>
          <w:rStyle w:val="10"/>
          <w:rFonts w:ascii="宋体"/>
          <w:color w:val="000000"/>
          <w:sz w:val="24"/>
        </w:rPr>
        <w:t>有关设备。</w:t>
      </w:r>
      <w:r>
        <w:rPr>
          <w:rStyle w:val="10"/>
          <w:rFonts w:ascii="宋体" w:hAnsi="宋体"/>
          <w:color w:val="000000"/>
          <w:sz w:val="24"/>
        </w:rPr>
        <w:t xml:space="preserve">    </w:t>
      </w:r>
      <w:r>
        <w:rPr>
          <w:rStyle w:val="10"/>
          <w:rFonts w:ascii="宋体"/>
          <w:color w:val="000000"/>
          <w:sz w:val="24"/>
        </w:rPr>
        <w:t xml:space="preserve">                                                                                                                </w:t>
      </w:r>
    </w:p>
    <w:p>
      <w:pPr>
        <w:snapToGrid w:val="0"/>
        <w:spacing w:line="480" w:lineRule="auto"/>
        <w:ind w:firstLine="480"/>
        <w:rPr>
          <w:rStyle w:val="10"/>
          <w:rFonts w:ascii="宋体" w:hAnsi="宋体"/>
          <w:color w:val="000000"/>
          <w:sz w:val="24"/>
        </w:rPr>
      </w:pPr>
      <w:r>
        <w:rPr>
          <w:rStyle w:val="10"/>
          <w:rFonts w:ascii="宋体" w:hAnsi="宋体"/>
          <w:color w:val="000000"/>
          <w:sz w:val="24"/>
        </w:rPr>
        <w:t>6.其它：因产品质量问题造成的设备故障，乙方在质保期免费更换更换备件，质保期外维修备件如压力传感器、数字显示屏等按照投标价提供。</w:t>
      </w:r>
    </w:p>
    <w:p>
      <w:pPr>
        <w:snapToGrid w:val="0"/>
        <w:spacing w:line="480" w:lineRule="auto"/>
        <w:ind w:firstLine="562" w:firstLineChars="200"/>
        <w:rPr>
          <w:rStyle w:val="10"/>
          <w:rFonts w:ascii="宋体"/>
          <w:b/>
          <w:bCs/>
          <w:sz w:val="28"/>
          <w:szCs w:val="28"/>
        </w:rPr>
      </w:pPr>
      <w:r>
        <w:rPr>
          <w:rStyle w:val="10"/>
          <w:rFonts w:ascii="宋体" w:hAnsi="宋体" w:cs="宋体"/>
          <w:b/>
          <w:bCs/>
          <w:sz w:val="28"/>
          <w:szCs w:val="28"/>
        </w:rPr>
        <w:t>五、技术服务</w:t>
      </w:r>
    </w:p>
    <w:p>
      <w:pPr>
        <w:snapToGrid w:val="0"/>
        <w:spacing w:line="480" w:lineRule="auto"/>
        <w:ind w:firstLine="480"/>
        <w:rPr>
          <w:rStyle w:val="10"/>
          <w:rFonts w:ascii="宋体"/>
          <w:color w:val="000000"/>
          <w:sz w:val="24"/>
        </w:rPr>
      </w:pPr>
      <w:r>
        <w:rPr>
          <w:rStyle w:val="10"/>
          <w:rFonts w:ascii="宋体" w:hAnsi="宋体"/>
          <w:color w:val="000000"/>
          <w:sz w:val="24"/>
        </w:rPr>
        <w:t>1.乙方向甲方免费提供标准安装调试及</w:t>
      </w:r>
      <w:r>
        <w:rPr>
          <w:rStyle w:val="10"/>
          <w:rFonts w:ascii="宋体" w:hAnsi="宋体" w:cs="宋体"/>
          <w:b/>
          <w:bCs/>
          <w:color w:val="00B050"/>
          <w:sz w:val="24"/>
          <w:u w:val="single" w:color="00B050"/>
        </w:rPr>
        <w:t xml:space="preserve"> </w:t>
      </w:r>
      <w:r>
        <w:rPr>
          <w:rStyle w:val="10"/>
          <w:rFonts w:ascii="宋体" w:hAnsi="宋体" w:cs="宋体"/>
          <w:b/>
          <w:bCs/>
          <w:color w:val="auto"/>
          <w:sz w:val="24"/>
          <w:u w:val="single" w:color="00B050"/>
        </w:rPr>
        <w:t xml:space="preserve"> 10  </w:t>
      </w:r>
      <w:r>
        <w:rPr>
          <w:rStyle w:val="10"/>
          <w:rFonts w:ascii="宋体" w:hAnsi="宋体"/>
          <w:color w:val="000000"/>
          <w:sz w:val="24"/>
        </w:rPr>
        <w:t>人次国内操作培训。</w:t>
      </w:r>
    </w:p>
    <w:p>
      <w:pPr>
        <w:snapToGrid w:val="0"/>
        <w:spacing w:line="480" w:lineRule="auto"/>
        <w:ind w:firstLine="480"/>
        <w:rPr>
          <w:rStyle w:val="10"/>
          <w:rFonts w:ascii="宋体"/>
          <w:color w:val="000000"/>
          <w:sz w:val="24"/>
        </w:rPr>
      </w:pPr>
      <w:r>
        <w:rPr>
          <w:rStyle w:val="10"/>
          <w:rFonts w:ascii="宋体" w:hAnsi="宋体"/>
          <w:color w:val="000000"/>
          <w:sz w:val="24"/>
        </w:rPr>
        <w:t>2.乙方向甲方提供设备详细技术、维修及使用资料。</w:t>
      </w:r>
    </w:p>
    <w:p>
      <w:pPr>
        <w:snapToGrid w:val="0"/>
        <w:spacing w:line="480" w:lineRule="auto"/>
        <w:ind w:firstLine="480"/>
        <w:rPr>
          <w:rStyle w:val="10"/>
          <w:rFonts w:ascii="宋体"/>
          <w:color w:val="000000"/>
          <w:sz w:val="24"/>
        </w:rPr>
      </w:pPr>
      <w:r>
        <w:rPr>
          <w:rStyle w:val="10"/>
          <w:rFonts w:ascii="宋体" w:hAnsi="宋体"/>
          <w:color w:val="000000"/>
          <w:sz w:val="24"/>
        </w:rPr>
        <w:t>3.软件免费升级和使用。</w:t>
      </w:r>
    </w:p>
    <w:p>
      <w:pPr>
        <w:snapToGrid w:val="0"/>
        <w:spacing w:line="480" w:lineRule="auto"/>
        <w:ind w:firstLine="562" w:firstLineChars="200"/>
        <w:rPr>
          <w:rStyle w:val="10"/>
          <w:rFonts w:ascii="宋体"/>
          <w:b/>
          <w:bCs/>
          <w:sz w:val="28"/>
          <w:szCs w:val="28"/>
        </w:rPr>
      </w:pPr>
      <w:r>
        <w:rPr>
          <w:rStyle w:val="10"/>
          <w:rFonts w:ascii="宋体" w:hAnsi="宋体" w:cs="宋体"/>
          <w:b/>
          <w:bCs/>
          <w:sz w:val="28"/>
          <w:szCs w:val="28"/>
        </w:rPr>
        <w:t>六、专利权</w:t>
      </w:r>
    </w:p>
    <w:p>
      <w:pPr>
        <w:snapToGrid w:val="0"/>
        <w:spacing w:line="480" w:lineRule="auto"/>
        <w:ind w:firstLine="480"/>
        <w:rPr>
          <w:rStyle w:val="10"/>
          <w:rFonts w:ascii="宋体"/>
          <w:color w:val="000000"/>
          <w:sz w:val="24"/>
        </w:rPr>
      </w:pPr>
      <w:r>
        <w:rPr>
          <w:rStyle w:val="10"/>
          <w:rFonts w:ascii="宋体" w:hAnsi="宋体"/>
          <w:color w:val="000000"/>
          <w:sz w:val="24"/>
        </w:rPr>
        <w:t>乙方应保证甲方在使用其所提供的产品时免受第三方提出侵犯其专利权、商标权或保护期的起诉。</w:t>
      </w:r>
    </w:p>
    <w:p>
      <w:pPr>
        <w:numPr>
          <w:ilvl w:val="0"/>
          <w:numId w:val="2"/>
        </w:numPr>
        <w:snapToGrid w:val="0"/>
        <w:spacing w:line="480" w:lineRule="auto"/>
        <w:ind w:firstLine="562" w:firstLineChars="200"/>
        <w:rPr>
          <w:rStyle w:val="10"/>
          <w:rFonts w:ascii="宋体"/>
          <w:b/>
          <w:bCs/>
          <w:sz w:val="28"/>
          <w:szCs w:val="28"/>
        </w:rPr>
      </w:pPr>
      <w:r>
        <w:rPr>
          <w:rStyle w:val="10"/>
          <w:rFonts w:ascii="宋体" w:hAnsi="宋体" w:cs="宋体"/>
          <w:b/>
          <w:bCs/>
          <w:sz w:val="28"/>
          <w:szCs w:val="28"/>
        </w:rPr>
        <w:t>免税</w:t>
      </w:r>
    </w:p>
    <w:p>
      <w:pPr>
        <w:snapToGrid w:val="0"/>
        <w:spacing w:line="480" w:lineRule="auto"/>
        <w:rPr>
          <w:rStyle w:val="10"/>
          <w:rFonts w:ascii="宋体"/>
          <w:color w:val="000000"/>
          <w:sz w:val="24"/>
        </w:rPr>
      </w:pPr>
      <w:r>
        <w:rPr>
          <w:rStyle w:val="10"/>
          <w:rFonts w:ascii="宋体" w:hAnsi="宋体" w:cs="宋体"/>
          <w:b/>
          <w:bCs/>
          <w:sz w:val="28"/>
          <w:szCs w:val="28"/>
        </w:rPr>
        <w:t xml:space="preserve">  </w:t>
      </w:r>
      <w:r>
        <w:rPr>
          <w:rStyle w:val="10"/>
          <w:rFonts w:ascii="宋体" w:hAnsi="宋体"/>
          <w:color w:val="000000"/>
          <w:sz w:val="24"/>
        </w:rPr>
        <w:t xml:space="preserve"> 1.属于进口产品，用于教学和科研目的的，中标价为免税价格。</w:t>
      </w:r>
    </w:p>
    <w:p>
      <w:pPr>
        <w:snapToGrid w:val="0"/>
        <w:spacing w:line="480" w:lineRule="auto"/>
        <w:rPr>
          <w:rStyle w:val="10"/>
          <w:rFonts w:ascii="宋体"/>
          <w:color w:val="000000"/>
          <w:sz w:val="24"/>
        </w:rPr>
      </w:pPr>
      <w:r>
        <w:rPr>
          <w:rStyle w:val="10"/>
          <w:rFonts w:ascii="宋体" w:hAnsi="宋体"/>
          <w:color w:val="000000"/>
          <w:sz w:val="24"/>
        </w:rPr>
        <w:t xml:space="preserve">   2.免税产品应由甲乙双方依据海关的要求签订委托进口代理协议，确认甲乙双方的责任与义务。委托进口代理协议作为本合同的不可分割部分。</w:t>
      </w:r>
    </w:p>
    <w:p>
      <w:pPr>
        <w:snapToGrid w:val="0"/>
        <w:spacing w:line="480" w:lineRule="auto"/>
        <w:rPr>
          <w:rStyle w:val="10"/>
          <w:rFonts w:ascii="宋体"/>
          <w:color w:val="000000"/>
          <w:sz w:val="24"/>
        </w:rPr>
      </w:pPr>
      <w:r>
        <w:rPr>
          <w:rStyle w:val="10"/>
          <w:rFonts w:ascii="宋体" w:hAnsi="宋体"/>
          <w:color w:val="000000"/>
          <w:sz w:val="24"/>
        </w:rPr>
        <w:t xml:space="preserve">   3.免税产品通关时乙方必须进行商检，未商检的，造成的损失由乙方承担。</w:t>
      </w:r>
    </w:p>
    <w:p>
      <w:pPr>
        <w:snapToGrid w:val="0"/>
        <w:spacing w:line="480" w:lineRule="auto"/>
        <w:ind w:firstLine="562" w:firstLineChars="200"/>
        <w:rPr>
          <w:rStyle w:val="10"/>
          <w:rFonts w:ascii="宋体"/>
          <w:b/>
          <w:bCs/>
          <w:sz w:val="28"/>
          <w:szCs w:val="28"/>
        </w:rPr>
      </w:pPr>
      <w:r>
        <w:rPr>
          <w:rStyle w:val="10"/>
          <w:rFonts w:ascii="宋体" w:hAnsi="宋体" w:cs="宋体"/>
          <w:b/>
          <w:bCs/>
          <w:sz w:val="28"/>
          <w:szCs w:val="28"/>
        </w:rPr>
        <w:t>八、交货时间、地点与方式</w:t>
      </w:r>
    </w:p>
    <w:p>
      <w:pPr>
        <w:snapToGrid w:val="0"/>
        <w:spacing w:line="480" w:lineRule="auto"/>
        <w:ind w:firstLine="480" w:firstLineChars="200"/>
        <w:rPr>
          <w:rStyle w:val="10"/>
          <w:rFonts w:ascii="宋体"/>
          <w:sz w:val="24"/>
        </w:rPr>
      </w:pPr>
      <w:r>
        <w:rPr>
          <w:rStyle w:val="10"/>
          <w:rFonts w:ascii="宋体" w:hAnsi="宋体"/>
          <w:sz w:val="24"/>
        </w:rPr>
        <w:t>1.乙方于</w:t>
      </w:r>
      <w:r>
        <w:rPr>
          <w:rStyle w:val="10"/>
          <w:rFonts w:ascii="宋体" w:hAnsi="宋体"/>
          <w:sz w:val="24"/>
          <w:u w:val="single" w:color="000000"/>
        </w:rPr>
        <w:t xml:space="preserve">  2021  </w:t>
      </w:r>
      <w:r>
        <w:rPr>
          <w:rStyle w:val="10"/>
          <w:rFonts w:ascii="宋体" w:hAnsi="宋体" w:cs="宋体"/>
          <w:b/>
          <w:bCs/>
          <w:sz w:val="24"/>
        </w:rPr>
        <w:t>年</w:t>
      </w:r>
      <w:r>
        <w:rPr>
          <w:rStyle w:val="10"/>
          <w:rFonts w:ascii="宋体" w:hAnsi="宋体" w:cs="宋体"/>
          <w:b/>
          <w:bCs/>
          <w:color w:val="000000"/>
          <w:sz w:val="24"/>
          <w:u w:val="single" w:color="000000"/>
        </w:rPr>
        <w:t xml:space="preserve">  12  </w:t>
      </w:r>
      <w:r>
        <w:rPr>
          <w:rStyle w:val="10"/>
          <w:rFonts w:ascii="宋体" w:hAnsi="宋体" w:cs="宋体"/>
          <w:b/>
          <w:bCs/>
          <w:sz w:val="24"/>
        </w:rPr>
        <w:t>月</w:t>
      </w:r>
      <w:r>
        <w:rPr>
          <w:rStyle w:val="10"/>
          <w:rFonts w:ascii="宋体" w:hAnsi="宋体" w:cs="宋体"/>
          <w:b/>
          <w:bCs/>
          <w:color w:val="000000"/>
          <w:sz w:val="24"/>
          <w:u w:val="single" w:color="000000"/>
        </w:rPr>
        <w:t xml:space="preserve">  </w:t>
      </w:r>
      <w:r>
        <w:rPr>
          <w:rStyle w:val="10"/>
          <w:rFonts w:hint="eastAsia" w:ascii="宋体" w:hAnsi="宋体" w:cs="宋体"/>
          <w:b/>
          <w:bCs/>
          <w:color w:val="000000"/>
          <w:sz w:val="24"/>
          <w:u w:val="single" w:color="000000"/>
          <w:lang w:val="en-US" w:eastAsia="zh-CN"/>
        </w:rPr>
        <w:t>15</w:t>
      </w:r>
      <w:r>
        <w:rPr>
          <w:rStyle w:val="10"/>
          <w:rFonts w:ascii="宋体" w:hAnsi="宋体" w:cs="宋体"/>
          <w:b/>
          <w:bCs/>
          <w:color w:val="000000"/>
          <w:sz w:val="24"/>
          <w:u w:val="single" w:color="000000"/>
        </w:rPr>
        <w:t xml:space="preserve">  </w:t>
      </w:r>
      <w:r>
        <w:rPr>
          <w:rStyle w:val="10"/>
          <w:rFonts w:ascii="宋体" w:hAnsi="宋体" w:cs="宋体"/>
          <w:b/>
          <w:bCs/>
          <w:sz w:val="24"/>
        </w:rPr>
        <w:t>日</w:t>
      </w:r>
      <w:r>
        <w:rPr>
          <w:rStyle w:val="10"/>
          <w:rFonts w:ascii="宋体" w:hAnsi="宋体"/>
          <w:sz w:val="24"/>
        </w:rPr>
        <w:t>之前将货物按甲方要求在甲方指定地点交货、安装、调试完毕，并具备使用条件，未经甲方允许每推迟一天，按合同总额的千分之五扣除违约金。</w:t>
      </w:r>
    </w:p>
    <w:p>
      <w:pPr>
        <w:snapToGrid w:val="0"/>
        <w:spacing w:line="480" w:lineRule="auto"/>
        <w:ind w:firstLine="480" w:firstLineChars="200"/>
        <w:rPr>
          <w:rStyle w:val="10"/>
          <w:rFonts w:ascii="宋体"/>
          <w:color w:val="000000"/>
          <w:sz w:val="24"/>
        </w:rPr>
      </w:pPr>
      <w:r>
        <w:rPr>
          <w:rStyle w:val="10"/>
          <w:rFonts w:ascii="宋体" w:hAnsi="宋体"/>
          <w:sz w:val="24"/>
        </w:rPr>
        <w:t>2.乙方负责所供货物包装、运输、安装和调试，并承担所发生的</w:t>
      </w:r>
      <w:r>
        <w:rPr>
          <w:rStyle w:val="10"/>
          <w:rFonts w:ascii="宋体" w:hAnsi="宋体"/>
          <w:color w:val="000000"/>
          <w:sz w:val="24"/>
        </w:rPr>
        <w:t>费用；甲方为乙方现场安装提供水、电等便利条件。</w:t>
      </w:r>
    </w:p>
    <w:p>
      <w:pPr>
        <w:snapToGrid w:val="0"/>
        <w:spacing w:line="480" w:lineRule="auto"/>
        <w:ind w:firstLine="480" w:firstLineChars="200"/>
        <w:rPr>
          <w:rStyle w:val="10"/>
          <w:rFonts w:ascii="宋体"/>
          <w:sz w:val="24"/>
        </w:rPr>
      </w:pPr>
      <w:r>
        <w:rPr>
          <w:rStyle w:val="10"/>
          <w:rFonts w:ascii="宋体" w:hAnsi="宋体"/>
          <w:color w:val="000000"/>
          <w:sz w:val="24"/>
        </w:rPr>
        <w:t>3.安装过程中若发生安全事故</w:t>
      </w:r>
      <w:r>
        <w:rPr>
          <w:rStyle w:val="10"/>
          <w:rFonts w:ascii="宋体" w:hAnsi="宋体"/>
          <w:sz w:val="24"/>
        </w:rPr>
        <w:t>由乙方承担。</w:t>
      </w:r>
    </w:p>
    <w:p>
      <w:pPr>
        <w:snapToGrid w:val="0"/>
        <w:spacing w:line="480" w:lineRule="auto"/>
        <w:ind w:firstLine="480" w:firstLineChars="200"/>
        <w:rPr>
          <w:rStyle w:val="10"/>
          <w:rFonts w:ascii="宋体"/>
          <w:color w:val="000000"/>
          <w:sz w:val="24"/>
        </w:rPr>
      </w:pPr>
      <w:r>
        <w:rPr>
          <w:rStyle w:val="10"/>
          <w:rFonts w:ascii="宋体" w:hAnsi="宋体"/>
          <w:sz w:val="24"/>
        </w:rPr>
        <w:t>4.乙方安装人员应服从甲方的管理，遵守国家法律法规和学校相关制度，否则一切后果均由乙方承担</w:t>
      </w:r>
      <w:r>
        <w:rPr>
          <w:rStyle w:val="10"/>
          <w:rFonts w:ascii="宋体" w:hAnsi="宋体"/>
          <w:color w:val="000000"/>
          <w:sz w:val="24"/>
        </w:rPr>
        <w:t>。</w:t>
      </w:r>
    </w:p>
    <w:p>
      <w:pPr>
        <w:snapToGrid w:val="0"/>
        <w:spacing w:line="480" w:lineRule="auto"/>
        <w:ind w:firstLine="480" w:firstLineChars="200"/>
        <w:rPr>
          <w:rStyle w:val="10"/>
          <w:rFonts w:ascii="宋体"/>
          <w:color w:val="000000"/>
          <w:sz w:val="24"/>
        </w:rPr>
      </w:pPr>
      <w:r>
        <w:rPr>
          <w:rStyle w:val="10"/>
          <w:rFonts w:ascii="宋体" w:hAnsi="宋体"/>
          <w:color w:val="000000"/>
          <w:sz w:val="24"/>
        </w:rPr>
        <w:t>5.货物交付使用前，乙方负责对提供货物进行看管，并承担货物的丢失、损毁等风险。</w:t>
      </w:r>
    </w:p>
    <w:p>
      <w:pPr>
        <w:snapToGrid w:val="0"/>
        <w:spacing w:line="480" w:lineRule="auto"/>
        <w:ind w:firstLine="562" w:firstLineChars="200"/>
        <w:rPr>
          <w:rStyle w:val="10"/>
          <w:rFonts w:ascii="宋体"/>
          <w:b/>
          <w:bCs/>
          <w:sz w:val="28"/>
          <w:szCs w:val="28"/>
        </w:rPr>
      </w:pPr>
      <w:r>
        <w:rPr>
          <w:rStyle w:val="10"/>
          <w:rFonts w:ascii="宋体" w:hAnsi="宋体" w:cs="宋体"/>
          <w:b/>
          <w:bCs/>
          <w:sz w:val="28"/>
          <w:szCs w:val="28"/>
        </w:rPr>
        <w:t>九、验收方式</w:t>
      </w:r>
    </w:p>
    <w:p>
      <w:pPr>
        <w:snapToGrid w:val="0"/>
        <w:spacing w:line="480" w:lineRule="auto"/>
        <w:ind w:firstLine="480" w:firstLineChars="200"/>
        <w:rPr>
          <w:rStyle w:val="10"/>
          <w:rFonts w:ascii="宋体" w:hAnsi="宋体"/>
          <w:sz w:val="24"/>
        </w:rPr>
      </w:pPr>
      <w:r>
        <w:rPr>
          <w:rStyle w:val="10"/>
          <w:rFonts w:ascii="宋体" w:hAnsi="宋体"/>
          <w:sz w:val="24"/>
        </w:rPr>
        <w:t>1.初步验收。甲方按合同所列质量标准、规格型号、技术参数以及数量等在现场验收，并填写初步验收单（详见附件4）。验收时，甲方有权提出采用技术和破坏相结合的方法。</w:t>
      </w:r>
    </w:p>
    <w:p>
      <w:pPr>
        <w:snapToGrid w:val="0"/>
        <w:spacing w:line="480" w:lineRule="auto"/>
        <w:ind w:firstLine="480" w:firstLineChars="200"/>
        <w:rPr>
          <w:rStyle w:val="10"/>
          <w:rFonts w:ascii="宋体"/>
          <w:sz w:val="24"/>
        </w:rPr>
      </w:pPr>
      <w:r>
        <w:rPr>
          <w:rStyle w:val="10"/>
          <w:rFonts w:ascii="宋体" w:hAnsi="宋体"/>
          <w:sz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pPr>
        <w:snapToGrid w:val="0"/>
        <w:spacing w:line="480" w:lineRule="auto"/>
        <w:ind w:firstLine="480" w:firstLineChars="200"/>
        <w:rPr>
          <w:rStyle w:val="10"/>
          <w:rFonts w:ascii="宋体"/>
          <w:sz w:val="24"/>
        </w:rPr>
      </w:pPr>
      <w:r>
        <w:rPr>
          <w:rStyle w:val="10"/>
          <w:rFonts w:ascii="宋体" w:hAnsi="宋体"/>
          <w:sz w:val="24"/>
        </w:rPr>
        <w:t>2.正式验收：依据河南省财政厅“《关于加强政府采购合同监督管理工作的通知》【豫财购（2010）24号】”文件要求，政府采购合同金额50万元以上的货物采购项目，由使用单位初验合格后，向学校国有资产管理处提出验收申请，由采购单位领导牵头，会同财务、审计、资产管理及专家成立验收专家组进行正式验收。学校验收通过后，才能支付合同款项。</w:t>
      </w:r>
    </w:p>
    <w:p>
      <w:pPr>
        <w:snapToGrid w:val="0"/>
        <w:spacing w:line="480" w:lineRule="auto"/>
        <w:ind w:firstLine="562" w:firstLineChars="200"/>
        <w:rPr>
          <w:rStyle w:val="10"/>
          <w:rFonts w:ascii="宋体"/>
          <w:b/>
          <w:bCs/>
          <w:sz w:val="28"/>
          <w:szCs w:val="28"/>
        </w:rPr>
      </w:pPr>
      <w:r>
        <w:rPr>
          <w:rStyle w:val="10"/>
          <w:rFonts w:ascii="宋体" w:hAnsi="宋体" w:cs="宋体"/>
          <w:b/>
          <w:bCs/>
          <w:sz w:val="28"/>
          <w:szCs w:val="28"/>
        </w:rPr>
        <w:t>十、付款方式</w:t>
      </w:r>
    </w:p>
    <w:p>
      <w:pPr>
        <w:snapToGrid w:val="0"/>
        <w:spacing w:line="480" w:lineRule="auto"/>
        <w:ind w:left="480"/>
        <w:rPr>
          <w:rStyle w:val="10"/>
          <w:rFonts w:ascii="宋体"/>
          <w:color w:val="auto"/>
          <w:sz w:val="24"/>
        </w:rPr>
      </w:pPr>
      <w:r>
        <w:rPr>
          <w:rStyle w:val="10"/>
          <w:rFonts w:ascii="宋体" w:hAnsi="宋体"/>
          <w:sz w:val="24"/>
        </w:rPr>
        <w:t xml:space="preserve"> 1.本合同总价款（大写）为：</w:t>
      </w:r>
      <w:r>
        <w:rPr>
          <w:rStyle w:val="10"/>
          <w:rFonts w:ascii="宋体" w:hAnsi="宋体" w:cs="宋体"/>
          <w:b/>
          <w:bCs/>
          <w:color w:val="00B050"/>
          <w:kern w:val="0"/>
          <w:sz w:val="24"/>
          <w:u w:val="single" w:color="00B050"/>
        </w:rPr>
        <w:t xml:space="preserve"> </w:t>
      </w:r>
      <w:r>
        <w:rPr>
          <w:rStyle w:val="10"/>
          <w:rFonts w:ascii="宋体" w:hAnsi="宋体" w:cs="宋体"/>
          <w:b/>
          <w:bCs/>
          <w:color w:val="auto"/>
          <w:kern w:val="0"/>
          <w:sz w:val="24"/>
          <w:u w:val="single" w:color="00B050"/>
        </w:rPr>
        <w:t>贰拾玖万肆仟叁佰元整（小写：￥ 294300 元）</w:t>
      </w:r>
      <w:r>
        <w:rPr>
          <w:rStyle w:val="10"/>
          <w:rFonts w:ascii="宋体" w:hAnsi="宋体"/>
          <w:color w:val="auto"/>
          <w:sz w:val="24"/>
        </w:rPr>
        <w:t>。</w:t>
      </w:r>
    </w:p>
    <w:p>
      <w:pPr>
        <w:snapToGrid w:val="0"/>
        <w:spacing w:line="480" w:lineRule="auto"/>
        <w:ind w:left="120"/>
        <w:rPr>
          <w:rStyle w:val="10"/>
          <w:sz w:val="24"/>
        </w:rPr>
      </w:pPr>
      <w:r>
        <w:rPr>
          <w:rStyle w:val="10"/>
          <w:rFonts w:ascii="宋体" w:hAnsi="宋体"/>
          <w:color w:val="auto"/>
          <w:sz w:val="24"/>
        </w:rPr>
        <w:t xml:space="preserve">    2.付款方式：</w:t>
      </w:r>
      <w:r>
        <w:rPr>
          <w:rStyle w:val="10"/>
          <w:color w:val="auto"/>
          <w:sz w:val="24"/>
        </w:rPr>
        <w:t>货物验收合格后，经审计后，甲方向乙方支付全部货款的95％即人民币</w:t>
      </w:r>
      <w:r>
        <w:rPr>
          <w:rStyle w:val="10"/>
          <w:rFonts w:ascii="宋体" w:hAnsi="宋体" w:cs="宋体"/>
          <w:b/>
          <w:bCs/>
          <w:color w:val="auto"/>
          <w:kern w:val="0"/>
          <w:sz w:val="24"/>
          <w:u w:val="single" w:color="00B050"/>
        </w:rPr>
        <w:t xml:space="preserve"> 贰拾柒万玖仟伍佰捌拾伍 </w:t>
      </w:r>
      <w:r>
        <w:rPr>
          <w:rStyle w:val="10"/>
          <w:color w:val="auto"/>
          <w:sz w:val="24"/>
        </w:rPr>
        <w:t>元整（小写：￥</w:t>
      </w:r>
      <w:r>
        <w:rPr>
          <w:rStyle w:val="10"/>
          <w:rFonts w:ascii="宋体" w:hAnsi="宋体" w:cs="宋体"/>
          <w:b/>
          <w:bCs/>
          <w:color w:val="auto"/>
          <w:kern w:val="0"/>
          <w:sz w:val="24"/>
          <w:u w:val="single" w:color="00B050"/>
        </w:rPr>
        <w:t xml:space="preserve"> 279585  </w:t>
      </w:r>
      <w:r>
        <w:rPr>
          <w:rStyle w:val="10"/>
          <w:color w:val="auto"/>
          <w:sz w:val="24"/>
        </w:rPr>
        <w:t>元），质保期满后，甲方向乙方支付剩余的全部货款即人民币</w:t>
      </w:r>
      <w:r>
        <w:rPr>
          <w:rStyle w:val="10"/>
          <w:rFonts w:ascii="宋体" w:hAnsi="宋体" w:cs="宋体"/>
          <w:b/>
          <w:bCs/>
          <w:color w:val="auto"/>
          <w:kern w:val="0"/>
          <w:sz w:val="24"/>
          <w:u w:val="single" w:color="00B050"/>
        </w:rPr>
        <w:t xml:space="preserve"> 壹万肆仟柒佰壹拾伍  </w:t>
      </w:r>
      <w:r>
        <w:rPr>
          <w:rStyle w:val="10"/>
          <w:color w:val="auto"/>
          <w:sz w:val="24"/>
        </w:rPr>
        <w:t>元整（小写：￥</w:t>
      </w:r>
      <w:r>
        <w:rPr>
          <w:rStyle w:val="10"/>
          <w:rFonts w:ascii="宋体" w:hAnsi="宋体" w:cs="宋体"/>
          <w:b/>
          <w:bCs/>
          <w:color w:val="auto"/>
          <w:kern w:val="0"/>
          <w:sz w:val="24"/>
          <w:u w:val="single" w:color="00B050"/>
        </w:rPr>
        <w:t>14715</w:t>
      </w:r>
      <w:r>
        <w:rPr>
          <w:rStyle w:val="10"/>
          <w:rFonts w:ascii="宋体" w:hAnsi="宋体" w:cs="宋体"/>
          <w:b/>
          <w:bCs/>
          <w:color w:val="auto"/>
          <w:kern w:val="0"/>
          <w:sz w:val="24"/>
          <w:u w:val="single" w:color="000000"/>
        </w:rPr>
        <w:t xml:space="preserve">  </w:t>
      </w:r>
      <w:r>
        <w:rPr>
          <w:rStyle w:val="10"/>
          <w:color w:val="auto"/>
          <w:sz w:val="24"/>
        </w:rPr>
        <w:t>元）。</w:t>
      </w:r>
    </w:p>
    <w:p>
      <w:pPr>
        <w:snapToGrid w:val="0"/>
        <w:spacing w:line="480" w:lineRule="auto"/>
        <w:ind w:firstLine="562" w:firstLineChars="200"/>
        <w:rPr>
          <w:rStyle w:val="10"/>
          <w:rFonts w:ascii="宋体" w:hAnsi="宋体" w:cs="宋体"/>
          <w:b/>
          <w:bCs/>
          <w:sz w:val="28"/>
          <w:szCs w:val="28"/>
        </w:rPr>
      </w:pPr>
      <w:r>
        <w:rPr>
          <w:rStyle w:val="10"/>
          <w:rFonts w:ascii="宋体" w:hAnsi="宋体" w:cs="宋体"/>
          <w:b/>
          <w:bCs/>
          <w:sz w:val="28"/>
          <w:szCs w:val="28"/>
        </w:rPr>
        <w:t>十一、履约担保</w:t>
      </w:r>
    </w:p>
    <w:p>
      <w:pPr>
        <w:snapToGrid w:val="0"/>
        <w:spacing w:line="480" w:lineRule="auto"/>
        <w:ind w:firstLine="480" w:firstLineChars="200"/>
        <w:rPr>
          <w:rStyle w:val="10"/>
          <w:rFonts w:ascii="宋体" w:hAnsi="宋体"/>
          <w:sz w:val="24"/>
        </w:rPr>
      </w:pPr>
      <w:r>
        <w:rPr>
          <w:rStyle w:val="10"/>
          <w:rFonts w:ascii="宋体" w:hAnsi="宋体"/>
          <w:sz w:val="24"/>
        </w:rPr>
        <w:t>乙方向甲方以转账的方式提供合同总额5%的履约保证金。履约担保金在签订合同前交学校财务处，货物验收合格，正式交付使用后予以退还。</w:t>
      </w:r>
    </w:p>
    <w:p>
      <w:pPr>
        <w:snapToGrid w:val="0"/>
        <w:spacing w:line="480" w:lineRule="auto"/>
        <w:ind w:firstLine="562" w:firstLineChars="200"/>
        <w:rPr>
          <w:rStyle w:val="10"/>
          <w:rFonts w:ascii="宋体"/>
          <w:b/>
          <w:bCs/>
          <w:sz w:val="28"/>
          <w:szCs w:val="28"/>
        </w:rPr>
      </w:pPr>
      <w:r>
        <w:rPr>
          <w:rStyle w:val="10"/>
          <w:rFonts w:ascii="宋体" w:hAnsi="宋体" w:cs="宋体"/>
          <w:b/>
          <w:bCs/>
          <w:sz w:val="28"/>
          <w:szCs w:val="28"/>
        </w:rPr>
        <w:t>十二、违约责任</w:t>
      </w:r>
    </w:p>
    <w:p>
      <w:pPr>
        <w:snapToGrid w:val="0"/>
        <w:spacing w:line="480" w:lineRule="auto"/>
        <w:ind w:firstLine="720" w:firstLineChars="300"/>
        <w:jc w:val="left"/>
        <w:rPr>
          <w:rStyle w:val="10"/>
          <w:b/>
          <w:bCs/>
          <w:sz w:val="24"/>
        </w:rPr>
      </w:pPr>
      <w:r>
        <w:rPr>
          <w:rStyle w:val="10"/>
          <w:rFonts w:ascii="宋体" w:hAnsi="宋体"/>
          <w:sz w:val="24"/>
        </w:rPr>
        <w:t>乙方所交的货物产地、品牌、型号、规格、质量以及技术标准、数量等不符合合同要求，甲方有权拒收，由此产生的一切费用由乙方负责；因货物更换而造成逾期交货，则按逾期交</w:t>
      </w:r>
    </w:p>
    <w:p>
      <w:pPr>
        <w:snapToGrid w:val="0"/>
        <w:spacing w:line="480" w:lineRule="auto"/>
        <w:ind w:firstLine="723" w:firstLineChars="300"/>
        <w:jc w:val="left"/>
        <w:rPr>
          <w:rStyle w:val="10"/>
          <w:rFonts w:ascii="宋体"/>
          <w:sz w:val="28"/>
          <w:szCs w:val="28"/>
        </w:rPr>
      </w:pPr>
      <w:r>
        <w:rPr>
          <w:rStyle w:val="10"/>
          <w:b/>
          <w:bCs/>
          <w:sz w:val="24"/>
        </w:rPr>
        <w:drawing>
          <wp:inline distT="0" distB="0" distL="114300" distR="114300">
            <wp:extent cx="6186805" cy="8509000"/>
            <wp:effectExtent l="0" t="0" r="10795" b="0"/>
            <wp:docPr id="6" name="图片 6" descr="C:/Users/syzx/AppData/Local/Temp/picturecompress_2021121317461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syzx/AppData/Local/Temp/picturecompress_20211213174619/output_1.jpgoutput_1"/>
                    <pic:cNvPicPr>
                      <a:picLocks noChangeAspect="1"/>
                    </pic:cNvPicPr>
                  </pic:nvPicPr>
                  <pic:blipFill>
                    <a:blip r:embed="rId5"/>
                    <a:stretch>
                      <a:fillRect/>
                    </a:stretch>
                  </pic:blipFill>
                  <pic:spPr>
                    <a:xfrm>
                      <a:off x="0" y="0"/>
                      <a:ext cx="6186805" cy="8509000"/>
                    </a:xfrm>
                    <a:prstGeom prst="rect">
                      <a:avLst/>
                    </a:prstGeom>
                  </pic:spPr>
                </pic:pic>
              </a:graphicData>
            </a:graphic>
          </wp:inline>
        </w:drawing>
      </w:r>
      <w:r>
        <w:rPr>
          <w:rStyle w:val="10"/>
          <w:b/>
          <w:bCs/>
          <w:sz w:val="24"/>
        </w:rPr>
        <w:t xml:space="preserve">  </w:t>
      </w:r>
      <w:r>
        <w:rPr>
          <w:rStyle w:val="10"/>
          <w:rFonts w:ascii="宋体" w:hAnsi="宋体" w:cs="宋体"/>
          <w:b/>
          <w:bCs/>
          <w:sz w:val="28"/>
          <w:szCs w:val="28"/>
        </w:rPr>
        <w:t xml:space="preserve">    </w:t>
      </w:r>
    </w:p>
    <w:p>
      <w:pPr>
        <w:spacing w:line="360" w:lineRule="auto"/>
        <w:rPr>
          <w:rStyle w:val="10"/>
          <w:rFonts w:ascii="宋体"/>
          <w:b/>
          <w:bCs/>
          <w:sz w:val="28"/>
          <w:szCs w:val="28"/>
        </w:rPr>
        <w:sectPr>
          <w:footerReference r:id="rId3" w:type="default"/>
          <w:pgSz w:w="11906" w:h="16838"/>
          <w:pgMar w:top="1440" w:right="1080" w:bottom="1440" w:left="1080" w:header="851" w:footer="992" w:gutter="0"/>
          <w:cols w:space="720" w:num="1"/>
          <w:docGrid w:type="lines" w:linePitch="312" w:charSpace="0"/>
        </w:sectPr>
      </w:pPr>
    </w:p>
    <w:p>
      <w:pPr>
        <w:spacing w:line="360" w:lineRule="auto"/>
        <w:jc w:val="left"/>
        <w:rPr>
          <w:rFonts w:ascii="宋体"/>
          <w:color w:val="000000"/>
          <w:kern w:val="0"/>
          <w:sz w:val="24"/>
        </w:rPr>
      </w:pPr>
      <w:r>
        <w:rPr>
          <w:rFonts w:hint="eastAsia" w:ascii="宋体" w:hAnsi="宋体" w:cs="宋体"/>
          <w:sz w:val="28"/>
          <w:szCs w:val="28"/>
        </w:rPr>
        <w:t>附件</w:t>
      </w:r>
      <w:r>
        <w:rPr>
          <w:rFonts w:ascii="宋体" w:hAnsi="宋体" w:cs="宋体"/>
          <w:sz w:val="28"/>
          <w:szCs w:val="28"/>
        </w:rPr>
        <w:t>1</w:t>
      </w:r>
      <w:r>
        <w:rPr>
          <w:rFonts w:hint="eastAsia" w:ascii="宋体" w:hAnsi="宋体" w:cs="宋体"/>
          <w:color w:val="000000"/>
          <w:kern w:val="0"/>
          <w:sz w:val="24"/>
        </w:rPr>
        <w:t>：</w:t>
      </w:r>
      <w:r>
        <w:rPr>
          <w:rFonts w:ascii="宋体" w:hAnsi="宋体" w:cs="宋体"/>
          <w:color w:val="000000"/>
          <w:kern w:val="0"/>
          <w:sz w:val="24"/>
        </w:rPr>
        <w:t xml:space="preserve"> </w:t>
      </w:r>
    </w:p>
    <w:tbl>
      <w:tblPr>
        <w:tblStyle w:val="6"/>
        <w:tblpPr w:leftFromText="180" w:rightFromText="180" w:vertAnchor="text" w:horzAnchor="page" w:tblpX="1566" w:tblpY="625"/>
        <w:tblOverlap w:val="never"/>
        <w:tblW w:w="13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761"/>
        <w:gridCol w:w="1689"/>
        <w:gridCol w:w="2400"/>
        <w:gridCol w:w="1650"/>
        <w:gridCol w:w="1417"/>
        <w:gridCol w:w="1183"/>
        <w:gridCol w:w="116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trPr>
        <w:tc>
          <w:tcPr>
            <w:tcW w:w="687" w:type="dxa"/>
            <w:vAlign w:val="center"/>
          </w:tcPr>
          <w:p>
            <w:pPr>
              <w:spacing w:line="300" w:lineRule="exact"/>
              <w:rPr>
                <w:rFonts w:ascii="宋体" w:cs="宋体"/>
                <w:b/>
                <w:bCs/>
                <w:color w:val="auto"/>
              </w:rPr>
            </w:pPr>
            <w:r>
              <w:rPr>
                <w:rFonts w:hint="eastAsia" w:ascii="宋体" w:hAnsi="宋体" w:cs="宋体"/>
                <w:b/>
                <w:bCs/>
                <w:color w:val="auto"/>
              </w:rPr>
              <w:t>序号</w:t>
            </w:r>
          </w:p>
        </w:tc>
        <w:tc>
          <w:tcPr>
            <w:tcW w:w="1761" w:type="dxa"/>
            <w:vAlign w:val="center"/>
          </w:tcPr>
          <w:p>
            <w:pPr>
              <w:spacing w:line="300" w:lineRule="exact"/>
              <w:jc w:val="center"/>
              <w:rPr>
                <w:rFonts w:ascii="宋体" w:cs="宋体"/>
                <w:b/>
                <w:bCs/>
                <w:color w:val="auto"/>
              </w:rPr>
            </w:pPr>
            <w:r>
              <w:rPr>
                <w:rFonts w:hint="eastAsia" w:ascii="宋体" w:hAnsi="宋体" w:cs="宋体"/>
                <w:b/>
                <w:bCs/>
                <w:color w:val="auto"/>
              </w:rPr>
              <w:t>设备名称</w:t>
            </w:r>
          </w:p>
        </w:tc>
        <w:tc>
          <w:tcPr>
            <w:tcW w:w="1689" w:type="dxa"/>
            <w:vAlign w:val="center"/>
          </w:tcPr>
          <w:p>
            <w:pPr>
              <w:spacing w:line="300" w:lineRule="exact"/>
              <w:jc w:val="center"/>
              <w:rPr>
                <w:rFonts w:ascii="宋体" w:cs="宋体"/>
                <w:b/>
                <w:bCs/>
                <w:color w:val="auto"/>
              </w:rPr>
            </w:pPr>
            <w:r>
              <w:rPr>
                <w:rFonts w:hint="eastAsia" w:ascii="宋体" w:hAnsi="宋体" w:cs="宋体"/>
                <w:b/>
                <w:bCs/>
                <w:color w:val="auto"/>
              </w:rPr>
              <w:t>品牌型号</w:t>
            </w:r>
          </w:p>
        </w:tc>
        <w:tc>
          <w:tcPr>
            <w:tcW w:w="2400" w:type="dxa"/>
            <w:vAlign w:val="center"/>
          </w:tcPr>
          <w:p>
            <w:pPr>
              <w:spacing w:line="300" w:lineRule="exact"/>
              <w:jc w:val="center"/>
              <w:rPr>
                <w:rFonts w:ascii="宋体" w:cs="宋体"/>
                <w:b/>
                <w:bCs/>
                <w:color w:val="auto"/>
              </w:rPr>
            </w:pPr>
            <w:r>
              <w:rPr>
                <w:rFonts w:hint="eastAsia" w:ascii="宋体" w:hAnsi="宋体" w:cs="宋体"/>
                <w:b/>
                <w:bCs/>
                <w:color w:val="auto"/>
              </w:rPr>
              <w:t>制造厂（商）</w:t>
            </w:r>
          </w:p>
        </w:tc>
        <w:tc>
          <w:tcPr>
            <w:tcW w:w="1650" w:type="dxa"/>
            <w:vAlign w:val="center"/>
          </w:tcPr>
          <w:p>
            <w:pPr>
              <w:spacing w:line="300" w:lineRule="exact"/>
              <w:jc w:val="center"/>
              <w:rPr>
                <w:rFonts w:ascii="宋体" w:cs="宋体"/>
                <w:b/>
                <w:bCs/>
                <w:color w:val="auto"/>
              </w:rPr>
            </w:pPr>
            <w:r>
              <w:rPr>
                <w:rFonts w:hint="eastAsia" w:ascii="宋体" w:hAnsi="宋体" w:cs="宋体"/>
                <w:b/>
                <w:bCs/>
                <w:color w:val="auto"/>
              </w:rPr>
              <w:t>原产地（国）</w:t>
            </w:r>
          </w:p>
        </w:tc>
        <w:tc>
          <w:tcPr>
            <w:tcW w:w="1417" w:type="dxa"/>
            <w:vAlign w:val="center"/>
          </w:tcPr>
          <w:p>
            <w:pPr>
              <w:spacing w:line="300" w:lineRule="exact"/>
              <w:jc w:val="center"/>
              <w:rPr>
                <w:rFonts w:ascii="宋体" w:cs="宋体"/>
                <w:b/>
                <w:bCs/>
                <w:color w:val="auto"/>
              </w:rPr>
            </w:pPr>
            <w:r>
              <w:rPr>
                <w:rFonts w:hint="eastAsia" w:ascii="宋体" w:hAnsi="宋体" w:cs="宋体"/>
                <w:b/>
                <w:bCs/>
                <w:color w:val="auto"/>
              </w:rPr>
              <w:t>数量</w:t>
            </w:r>
          </w:p>
        </w:tc>
        <w:tc>
          <w:tcPr>
            <w:tcW w:w="1183" w:type="dxa"/>
            <w:vAlign w:val="center"/>
          </w:tcPr>
          <w:p>
            <w:pPr>
              <w:spacing w:line="300" w:lineRule="exact"/>
              <w:jc w:val="center"/>
              <w:rPr>
                <w:rFonts w:ascii="宋体" w:cs="宋体"/>
                <w:b/>
                <w:bCs/>
                <w:color w:val="auto"/>
              </w:rPr>
            </w:pPr>
            <w:r>
              <w:rPr>
                <w:rFonts w:hint="eastAsia" w:ascii="宋体" w:hAnsi="宋体" w:cs="宋体"/>
                <w:b/>
                <w:bCs/>
                <w:color w:val="auto"/>
              </w:rPr>
              <w:t>单价</w:t>
            </w:r>
          </w:p>
        </w:tc>
        <w:tc>
          <w:tcPr>
            <w:tcW w:w="1167" w:type="dxa"/>
            <w:vAlign w:val="center"/>
          </w:tcPr>
          <w:p>
            <w:pPr>
              <w:spacing w:line="300" w:lineRule="exact"/>
              <w:jc w:val="center"/>
              <w:rPr>
                <w:rFonts w:ascii="宋体" w:cs="宋体"/>
                <w:b/>
                <w:bCs/>
                <w:color w:val="auto"/>
              </w:rPr>
            </w:pPr>
            <w:r>
              <w:rPr>
                <w:rFonts w:hint="eastAsia" w:ascii="宋体" w:hAnsi="宋体" w:cs="宋体"/>
                <w:b/>
                <w:bCs/>
                <w:color w:val="auto"/>
              </w:rPr>
              <w:t>合价</w:t>
            </w:r>
          </w:p>
        </w:tc>
        <w:tc>
          <w:tcPr>
            <w:tcW w:w="1363" w:type="dxa"/>
            <w:vAlign w:val="center"/>
          </w:tcPr>
          <w:p>
            <w:pPr>
              <w:spacing w:line="300" w:lineRule="exact"/>
              <w:jc w:val="center"/>
              <w:rPr>
                <w:rFonts w:ascii="宋体" w:cs="宋体"/>
                <w:b/>
                <w:bCs/>
                <w:color w:val="auto"/>
              </w:rPr>
            </w:pPr>
            <w:r>
              <w:rPr>
                <w:rFonts w:hint="eastAsia" w:ascii="宋体" w:hAnsi="宋体" w:cs="宋体"/>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7" w:type="dxa"/>
            <w:vAlign w:val="center"/>
          </w:tcPr>
          <w:p>
            <w:pPr>
              <w:spacing w:line="300" w:lineRule="exact"/>
              <w:ind w:firstLine="210" w:firstLineChars="100"/>
              <w:rPr>
                <w:rFonts w:ascii="宋体" w:hAnsi="宋体" w:cs="宋体"/>
                <w:color w:val="auto"/>
              </w:rPr>
            </w:pPr>
            <w:r>
              <w:rPr>
                <w:rFonts w:ascii="宋体" w:hAnsi="宋体" w:cs="宋体"/>
                <w:color w:val="auto"/>
              </w:rPr>
              <w:t>1</w:t>
            </w:r>
          </w:p>
        </w:tc>
        <w:tc>
          <w:tcPr>
            <w:tcW w:w="1761" w:type="dxa"/>
            <w:vAlign w:val="center"/>
          </w:tcPr>
          <w:p>
            <w:pPr>
              <w:jc w:val="center"/>
              <w:textAlignment w:val="center"/>
              <w:rPr>
                <w:rFonts w:ascii="宋体" w:cs="宋体"/>
                <w:color w:val="auto"/>
              </w:rPr>
            </w:pPr>
            <w:r>
              <w:rPr>
                <w:rFonts w:ascii="Calibri" w:hAnsi="Calibri" w:cs="Calibri"/>
                <w:color w:val="auto"/>
                <w:kern w:val="0"/>
                <w:sz w:val="22"/>
                <w:szCs w:val="22"/>
                <w:lang w:bidi="ar"/>
              </w:rPr>
              <w:t>心肺复苏模型人（全身）</w:t>
            </w:r>
          </w:p>
        </w:tc>
        <w:tc>
          <w:tcPr>
            <w:tcW w:w="1689" w:type="dxa"/>
            <w:vAlign w:val="center"/>
          </w:tcPr>
          <w:p>
            <w:pPr>
              <w:jc w:val="center"/>
              <w:rPr>
                <w:rFonts w:ascii="宋体" w:cs="宋体"/>
                <w:color w:val="auto"/>
              </w:rPr>
            </w:pPr>
            <w:r>
              <w:rPr>
                <w:rFonts w:hint="eastAsia" w:ascii="宋体" w:hAnsi="宋体"/>
                <w:color w:val="auto"/>
                <w:sz w:val="22"/>
                <w:szCs w:val="22"/>
              </w:rPr>
              <w:t>171-01260-A13</w:t>
            </w:r>
          </w:p>
        </w:tc>
        <w:tc>
          <w:tcPr>
            <w:tcW w:w="2400" w:type="dxa"/>
            <w:vAlign w:val="center"/>
          </w:tcPr>
          <w:p>
            <w:pPr>
              <w:spacing w:line="300" w:lineRule="exact"/>
              <w:jc w:val="center"/>
              <w:rPr>
                <w:rFonts w:ascii="宋体" w:cs="宋体"/>
                <w:color w:val="auto"/>
              </w:rPr>
            </w:pPr>
            <w:r>
              <w:rPr>
                <w:rFonts w:hint="eastAsia" w:ascii="宋体" w:cs="宋体"/>
                <w:color w:val="auto"/>
              </w:rPr>
              <w:t>挪度医疗器械（苏州）有限公司</w:t>
            </w:r>
          </w:p>
        </w:tc>
        <w:tc>
          <w:tcPr>
            <w:tcW w:w="1650" w:type="dxa"/>
            <w:vAlign w:val="center"/>
          </w:tcPr>
          <w:p>
            <w:pPr>
              <w:spacing w:line="300" w:lineRule="exact"/>
              <w:jc w:val="center"/>
              <w:rPr>
                <w:rFonts w:ascii="宋体" w:cs="宋体"/>
                <w:color w:val="auto"/>
              </w:rPr>
            </w:pPr>
            <w:r>
              <w:rPr>
                <w:rFonts w:hint="eastAsia" w:ascii="宋体" w:cs="宋体"/>
                <w:color w:val="auto"/>
              </w:rPr>
              <w:t>中国</w:t>
            </w:r>
          </w:p>
        </w:tc>
        <w:tc>
          <w:tcPr>
            <w:tcW w:w="1417" w:type="dxa"/>
            <w:vAlign w:val="center"/>
          </w:tcPr>
          <w:p>
            <w:pPr>
              <w:spacing w:line="300" w:lineRule="exact"/>
              <w:jc w:val="center"/>
              <w:rPr>
                <w:rFonts w:ascii="宋体" w:cs="宋体"/>
                <w:color w:val="auto"/>
              </w:rPr>
            </w:pPr>
            <w:r>
              <w:rPr>
                <w:rFonts w:hint="eastAsia" w:ascii="宋体" w:cs="宋体"/>
                <w:color w:val="auto"/>
              </w:rPr>
              <w:t>6</w:t>
            </w:r>
          </w:p>
        </w:tc>
        <w:tc>
          <w:tcPr>
            <w:tcW w:w="1183" w:type="dxa"/>
            <w:vAlign w:val="center"/>
          </w:tcPr>
          <w:p>
            <w:pPr>
              <w:jc w:val="right"/>
              <w:textAlignment w:val="center"/>
              <w:rPr>
                <w:rFonts w:ascii="宋体" w:cs="宋体"/>
                <w:color w:val="auto"/>
              </w:rPr>
            </w:pPr>
            <w:r>
              <w:rPr>
                <w:rFonts w:hint="eastAsia" w:ascii="宋体" w:hAnsi="宋体" w:cs="宋体"/>
                <w:color w:val="auto"/>
                <w:kern w:val="0"/>
                <w:sz w:val="22"/>
                <w:szCs w:val="22"/>
                <w:lang w:bidi="ar"/>
              </w:rPr>
              <w:t>42000</w:t>
            </w:r>
          </w:p>
        </w:tc>
        <w:tc>
          <w:tcPr>
            <w:tcW w:w="1167" w:type="dxa"/>
            <w:vAlign w:val="center"/>
          </w:tcPr>
          <w:p>
            <w:pPr>
              <w:jc w:val="right"/>
              <w:textAlignment w:val="center"/>
              <w:rPr>
                <w:rFonts w:ascii="宋体" w:cs="宋体"/>
                <w:color w:val="auto"/>
              </w:rPr>
            </w:pPr>
            <w:r>
              <w:rPr>
                <w:rFonts w:hint="eastAsia" w:ascii="宋体" w:hAnsi="宋体" w:cs="宋体"/>
                <w:color w:val="auto"/>
                <w:kern w:val="0"/>
                <w:sz w:val="22"/>
                <w:szCs w:val="22"/>
                <w:lang w:bidi="ar"/>
              </w:rPr>
              <w:t>252000</w:t>
            </w:r>
          </w:p>
        </w:tc>
        <w:tc>
          <w:tcPr>
            <w:tcW w:w="1363" w:type="dxa"/>
            <w:vAlign w:val="center"/>
          </w:tcPr>
          <w:p>
            <w:pPr>
              <w:jc w:val="center"/>
              <w:rPr>
                <w:rFonts w:ascii="宋体" w:cs="宋体"/>
                <w:color w:val="auto"/>
              </w:rPr>
            </w:pPr>
            <w:r>
              <w:rPr>
                <w:rFonts w:hint="eastAsia" w:ascii="宋体" w:cs="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7" w:type="dxa"/>
            <w:vAlign w:val="center"/>
          </w:tcPr>
          <w:p>
            <w:pPr>
              <w:spacing w:line="300" w:lineRule="exact"/>
              <w:ind w:firstLine="210" w:firstLineChars="100"/>
              <w:rPr>
                <w:rFonts w:ascii="宋体" w:hAnsi="宋体" w:cs="宋体"/>
                <w:color w:val="auto"/>
              </w:rPr>
            </w:pPr>
            <w:r>
              <w:rPr>
                <w:rFonts w:ascii="宋体" w:hAnsi="宋体" w:cs="宋体"/>
                <w:color w:val="auto"/>
              </w:rPr>
              <w:t>2</w:t>
            </w:r>
          </w:p>
        </w:tc>
        <w:tc>
          <w:tcPr>
            <w:tcW w:w="1761" w:type="dxa"/>
            <w:vAlign w:val="center"/>
          </w:tcPr>
          <w:p>
            <w:pPr>
              <w:jc w:val="center"/>
              <w:textAlignment w:val="center"/>
              <w:rPr>
                <w:rFonts w:ascii="宋体" w:cs="宋体"/>
                <w:color w:val="auto"/>
              </w:rPr>
            </w:pPr>
            <w:r>
              <w:rPr>
                <w:rFonts w:ascii="Calibri" w:hAnsi="Calibri" w:cs="Calibri"/>
                <w:color w:val="auto"/>
                <w:kern w:val="0"/>
                <w:sz w:val="22"/>
                <w:szCs w:val="22"/>
                <w:lang w:bidi="ar"/>
              </w:rPr>
              <w:t>AED训练器</w:t>
            </w:r>
          </w:p>
        </w:tc>
        <w:tc>
          <w:tcPr>
            <w:tcW w:w="1689" w:type="dxa"/>
            <w:vAlign w:val="center"/>
          </w:tcPr>
          <w:p>
            <w:pPr>
              <w:jc w:val="center"/>
              <w:rPr>
                <w:rFonts w:ascii="宋体" w:cs="宋体"/>
                <w:color w:val="auto"/>
              </w:rPr>
            </w:pPr>
            <w:r>
              <w:rPr>
                <w:rFonts w:hint="eastAsia" w:ascii="宋体" w:hAnsi="宋体"/>
                <w:color w:val="auto"/>
                <w:sz w:val="22"/>
                <w:szCs w:val="22"/>
              </w:rPr>
              <w:t>94004026</w:t>
            </w:r>
          </w:p>
        </w:tc>
        <w:tc>
          <w:tcPr>
            <w:tcW w:w="2400" w:type="dxa"/>
            <w:vAlign w:val="center"/>
          </w:tcPr>
          <w:p>
            <w:pPr>
              <w:spacing w:line="300" w:lineRule="exact"/>
              <w:jc w:val="center"/>
              <w:rPr>
                <w:rFonts w:ascii="宋体" w:cs="宋体"/>
                <w:color w:val="auto"/>
              </w:rPr>
            </w:pPr>
            <w:r>
              <w:rPr>
                <w:rFonts w:hint="eastAsia" w:ascii="宋体" w:cs="宋体"/>
                <w:color w:val="auto"/>
              </w:rPr>
              <w:t>挪度医疗器械（苏州）有限公司</w:t>
            </w:r>
          </w:p>
        </w:tc>
        <w:tc>
          <w:tcPr>
            <w:tcW w:w="1650" w:type="dxa"/>
            <w:vAlign w:val="center"/>
          </w:tcPr>
          <w:p>
            <w:pPr>
              <w:spacing w:line="300" w:lineRule="exact"/>
              <w:jc w:val="center"/>
              <w:rPr>
                <w:rFonts w:ascii="宋体" w:cs="宋体"/>
                <w:color w:val="auto"/>
              </w:rPr>
            </w:pPr>
            <w:r>
              <w:rPr>
                <w:rFonts w:hint="eastAsia" w:ascii="宋体" w:cs="宋体"/>
                <w:color w:val="auto"/>
              </w:rPr>
              <w:t>中国</w:t>
            </w:r>
          </w:p>
        </w:tc>
        <w:tc>
          <w:tcPr>
            <w:tcW w:w="1417" w:type="dxa"/>
            <w:vAlign w:val="center"/>
          </w:tcPr>
          <w:p>
            <w:pPr>
              <w:spacing w:line="300" w:lineRule="exact"/>
              <w:jc w:val="center"/>
              <w:rPr>
                <w:rFonts w:ascii="宋体" w:cs="宋体"/>
                <w:color w:val="auto"/>
              </w:rPr>
            </w:pPr>
            <w:r>
              <w:rPr>
                <w:rFonts w:hint="eastAsia" w:ascii="宋体" w:cs="宋体"/>
                <w:color w:val="auto"/>
              </w:rPr>
              <w:t>6</w:t>
            </w:r>
          </w:p>
        </w:tc>
        <w:tc>
          <w:tcPr>
            <w:tcW w:w="1183" w:type="dxa"/>
            <w:vAlign w:val="center"/>
          </w:tcPr>
          <w:p>
            <w:pPr>
              <w:jc w:val="right"/>
              <w:textAlignment w:val="center"/>
              <w:rPr>
                <w:rFonts w:ascii="宋体" w:cs="宋体"/>
                <w:color w:val="auto"/>
              </w:rPr>
            </w:pPr>
            <w:r>
              <w:rPr>
                <w:rFonts w:hint="eastAsia" w:ascii="宋体" w:hAnsi="宋体" w:cs="宋体"/>
                <w:color w:val="auto"/>
                <w:kern w:val="0"/>
                <w:sz w:val="22"/>
                <w:szCs w:val="22"/>
                <w:lang w:bidi="ar"/>
              </w:rPr>
              <w:t>7050</w:t>
            </w:r>
          </w:p>
        </w:tc>
        <w:tc>
          <w:tcPr>
            <w:tcW w:w="1167" w:type="dxa"/>
            <w:vAlign w:val="center"/>
          </w:tcPr>
          <w:p>
            <w:pPr>
              <w:jc w:val="right"/>
              <w:textAlignment w:val="center"/>
              <w:rPr>
                <w:rFonts w:ascii="宋体" w:cs="宋体"/>
                <w:color w:val="auto"/>
              </w:rPr>
            </w:pPr>
            <w:r>
              <w:rPr>
                <w:rFonts w:hint="eastAsia" w:ascii="宋体" w:hAnsi="宋体" w:cs="宋体"/>
                <w:color w:val="auto"/>
                <w:kern w:val="0"/>
                <w:sz w:val="22"/>
                <w:szCs w:val="22"/>
                <w:lang w:bidi="ar"/>
              </w:rPr>
              <w:t>42300</w:t>
            </w:r>
          </w:p>
        </w:tc>
        <w:tc>
          <w:tcPr>
            <w:tcW w:w="1363" w:type="dxa"/>
            <w:vAlign w:val="center"/>
          </w:tcPr>
          <w:p>
            <w:pPr>
              <w:jc w:val="center"/>
              <w:rPr>
                <w:rFonts w:ascii="宋体" w:cs="宋体"/>
                <w:color w:val="auto"/>
              </w:rPr>
            </w:pPr>
            <w:r>
              <w:rPr>
                <w:rFonts w:hint="eastAsia" w:ascii="宋体" w:cs="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317" w:type="dxa"/>
            <w:gridSpan w:val="9"/>
            <w:vAlign w:val="center"/>
          </w:tcPr>
          <w:p>
            <w:pPr>
              <w:spacing w:line="480" w:lineRule="auto"/>
              <w:rPr>
                <w:rFonts w:ascii="宋体" w:cs="宋体"/>
                <w:color w:val="auto"/>
              </w:rPr>
            </w:pPr>
            <w:r>
              <w:rPr>
                <w:rFonts w:hint="eastAsia" w:ascii="宋体" w:hAnsi="宋体" w:cs="宋体"/>
                <w:color w:val="auto"/>
              </w:rPr>
              <w:t>合计：</w:t>
            </w:r>
            <w:r>
              <w:rPr>
                <w:rFonts w:ascii="宋体" w:hAnsi="宋体" w:cs="宋体"/>
                <w:color w:val="auto"/>
              </w:rPr>
              <w:t xml:space="preserve">  </w:t>
            </w:r>
            <w:r>
              <w:rPr>
                <w:rFonts w:hint="eastAsia" w:ascii="宋体" w:hAnsi="宋体" w:cs="宋体"/>
                <w:color w:val="auto"/>
              </w:rPr>
              <w:t>小写：￥294300元</w:t>
            </w:r>
            <w:r>
              <w:rPr>
                <w:rFonts w:ascii="宋体" w:hAnsi="宋体" w:cs="宋体"/>
                <w:color w:val="auto"/>
              </w:rPr>
              <w:t xml:space="preserve">     </w:t>
            </w:r>
            <w:r>
              <w:rPr>
                <w:rFonts w:hint="eastAsia" w:ascii="宋体" w:hAnsi="宋体" w:cs="宋体"/>
                <w:color w:val="auto"/>
              </w:rPr>
              <w:t>大写：人民币</w:t>
            </w:r>
            <w:r>
              <w:rPr>
                <w:rFonts w:hint="eastAsia" w:ascii="宋体" w:hAnsi="宋体" w:cs="宋体"/>
                <w:color w:val="auto"/>
                <w:sz w:val="22"/>
                <w:szCs w:val="28"/>
              </w:rPr>
              <w:t>贰拾玖万肆仟叁佰</w:t>
            </w:r>
            <w:r>
              <w:rPr>
                <w:rFonts w:hint="eastAsia" w:ascii="宋体" w:hAnsi="宋体" w:cs="宋体"/>
                <w:color w:val="auto"/>
              </w:rPr>
              <w:t>元整</w:t>
            </w:r>
          </w:p>
        </w:tc>
      </w:tr>
    </w:tbl>
    <w:p>
      <w:pPr>
        <w:spacing w:line="360" w:lineRule="auto"/>
        <w:jc w:val="left"/>
        <w:rPr>
          <w:rFonts w:ascii="宋体"/>
          <w:color w:val="000000"/>
          <w:sz w:val="24"/>
        </w:rPr>
      </w:pPr>
      <w:r>
        <w:rPr>
          <w:rFonts w:ascii="宋体" w:hAnsi="宋体" w:cs="宋体"/>
          <w:color w:val="000000"/>
          <w:kern w:val="0"/>
          <w:sz w:val="24"/>
        </w:rPr>
        <w:t xml:space="preserve">                            </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供货范围及分项价格表</w:t>
      </w:r>
      <w:r>
        <w:rPr>
          <w:rFonts w:ascii="宋体" w:hAnsi="宋体" w:cs="宋体"/>
          <w:color w:val="000000"/>
          <w:sz w:val="24"/>
        </w:rPr>
        <w:t xml:space="preserve">                          </w:t>
      </w:r>
      <w:r>
        <w:rPr>
          <w:rFonts w:hint="eastAsia" w:ascii="宋体" w:hAnsi="宋体" w:cs="宋体"/>
          <w:color w:val="000000"/>
          <w:sz w:val="24"/>
        </w:rPr>
        <w:t>单位： 元</w:t>
      </w:r>
    </w:p>
    <w:p/>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w:t>
      </w:r>
    </w:p>
    <w:p>
      <w:pPr>
        <w:spacing w:line="360" w:lineRule="auto"/>
        <w:jc w:val="center"/>
        <w:rPr>
          <w:rFonts w:ascii="宋体" w:hAnsi="宋体" w:cs="宋体"/>
          <w:b/>
          <w:bCs/>
          <w:color w:val="000000"/>
          <w:kern w:val="0"/>
          <w:sz w:val="28"/>
          <w:szCs w:val="28"/>
        </w:rPr>
      </w:pPr>
    </w:p>
    <w:p>
      <w:pPr>
        <w:spacing w:line="360" w:lineRule="auto"/>
        <w:rPr>
          <w:rFonts w:ascii="宋体" w:hAnsi="宋体" w:cs="宋体"/>
          <w:b/>
          <w:bCs/>
          <w:color w:val="000000"/>
          <w:kern w:val="0"/>
          <w:sz w:val="28"/>
          <w:szCs w:val="28"/>
        </w:rPr>
      </w:pPr>
    </w:p>
    <w:p>
      <w:pPr>
        <w:spacing w:line="360" w:lineRule="auto"/>
        <w:jc w:val="left"/>
        <w:rPr>
          <w:rFonts w:ascii="宋体" w:hAnsi="宋体" w:cs="宋体"/>
          <w:b/>
          <w:bCs/>
          <w:color w:val="000000"/>
          <w:kern w:val="0"/>
          <w:sz w:val="28"/>
          <w:szCs w:val="28"/>
        </w:rPr>
      </w:pPr>
      <w:r>
        <w:rPr>
          <w:rFonts w:ascii="宋体" w:hAnsi="宋体" w:cs="宋体"/>
          <w:b/>
          <w:bCs/>
          <w:color w:val="000000"/>
          <w:kern w:val="0"/>
          <w:sz w:val="28"/>
          <w:szCs w:val="28"/>
        </w:rPr>
        <w:t xml:space="preserve">            </w:t>
      </w:r>
    </w:p>
    <w:p>
      <w:pPr>
        <w:spacing w:line="360" w:lineRule="auto"/>
        <w:jc w:val="left"/>
        <w:rPr>
          <w:rFonts w:ascii="宋体" w:hAnsi="宋体" w:cs="宋体"/>
          <w:b/>
          <w:bCs/>
          <w:color w:val="000000"/>
          <w:kern w:val="0"/>
          <w:sz w:val="28"/>
          <w:szCs w:val="28"/>
        </w:rPr>
      </w:pPr>
    </w:p>
    <w:p>
      <w:pPr>
        <w:spacing w:line="360" w:lineRule="auto"/>
        <w:jc w:val="left"/>
        <w:rPr>
          <w:rFonts w:ascii="宋体" w:hAnsi="宋体" w:cs="宋体"/>
          <w:b/>
          <w:bCs/>
          <w:color w:val="000000"/>
          <w:kern w:val="0"/>
          <w:sz w:val="28"/>
          <w:szCs w:val="28"/>
        </w:rPr>
      </w:pPr>
    </w:p>
    <w:p>
      <w:pPr>
        <w:spacing w:line="360" w:lineRule="auto"/>
        <w:jc w:val="left"/>
        <w:rPr>
          <w:rFonts w:ascii="宋体" w:hAnsi="宋体" w:cs="宋体"/>
          <w:b/>
          <w:bCs/>
          <w:color w:val="000000"/>
          <w:kern w:val="0"/>
          <w:sz w:val="28"/>
          <w:szCs w:val="28"/>
        </w:rPr>
      </w:pPr>
    </w:p>
    <w:p>
      <w:pPr>
        <w:spacing w:line="360" w:lineRule="auto"/>
        <w:jc w:val="left"/>
        <w:rPr>
          <w:rFonts w:ascii="宋体" w:hAnsi="宋体" w:cs="宋体"/>
          <w:b/>
          <w:bCs/>
          <w:color w:val="000000"/>
          <w:kern w:val="0"/>
          <w:sz w:val="28"/>
          <w:szCs w:val="28"/>
        </w:rPr>
      </w:pPr>
    </w:p>
    <w:p>
      <w:pPr>
        <w:spacing w:line="360" w:lineRule="auto"/>
        <w:jc w:val="left"/>
        <w:rPr>
          <w:rFonts w:ascii="宋体" w:hAnsi="宋体" w:cs="宋体"/>
          <w:b/>
          <w:bCs/>
          <w:color w:val="000000"/>
          <w:kern w:val="0"/>
          <w:sz w:val="28"/>
          <w:szCs w:val="28"/>
        </w:rPr>
      </w:pPr>
    </w:p>
    <w:p>
      <w:pPr>
        <w:spacing w:line="360" w:lineRule="auto"/>
        <w:jc w:val="left"/>
        <w:rPr>
          <w:rFonts w:ascii="宋体" w:hAnsi="宋体" w:cs="宋体"/>
          <w:b/>
          <w:bCs/>
          <w:color w:val="000000"/>
          <w:kern w:val="0"/>
          <w:sz w:val="28"/>
          <w:szCs w:val="28"/>
        </w:rPr>
      </w:pPr>
    </w:p>
    <w:p>
      <w:pPr>
        <w:spacing w:line="360" w:lineRule="auto"/>
        <w:jc w:val="left"/>
        <w:rPr>
          <w:rFonts w:ascii="宋体" w:hAnsi="宋体" w:cs="宋体"/>
          <w:b/>
          <w:bCs/>
          <w:color w:val="000000"/>
          <w:kern w:val="0"/>
          <w:sz w:val="28"/>
          <w:szCs w:val="28"/>
        </w:rPr>
      </w:pPr>
    </w:p>
    <w:p>
      <w:pPr>
        <w:spacing w:line="360" w:lineRule="auto"/>
        <w:jc w:val="left"/>
        <w:rPr>
          <w:rStyle w:val="10"/>
          <w:rFonts w:ascii="宋体"/>
          <w:sz w:val="28"/>
          <w:szCs w:val="28"/>
        </w:rPr>
      </w:pPr>
      <w:r>
        <w:rPr>
          <w:rStyle w:val="10"/>
          <w:rFonts w:ascii="宋体" w:hAnsi="宋体"/>
          <w:sz w:val="28"/>
          <w:szCs w:val="28"/>
        </w:rPr>
        <w:t>附件2：</w:t>
      </w:r>
    </w:p>
    <w:p>
      <w:pPr>
        <w:spacing w:line="360" w:lineRule="auto"/>
        <w:jc w:val="center"/>
        <w:rPr>
          <w:rStyle w:val="10"/>
          <w:rFonts w:ascii="宋体"/>
          <w:b/>
          <w:bCs/>
          <w:color w:val="000000"/>
          <w:kern w:val="0"/>
          <w:sz w:val="28"/>
          <w:szCs w:val="28"/>
        </w:rPr>
      </w:pPr>
      <w:r>
        <w:rPr>
          <w:rStyle w:val="10"/>
          <w:rFonts w:ascii="宋体" w:hAnsi="宋体" w:cs="宋体"/>
          <w:b/>
          <w:bCs/>
          <w:color w:val="000000"/>
          <w:kern w:val="0"/>
          <w:sz w:val="28"/>
          <w:szCs w:val="28"/>
        </w:rPr>
        <w:t>设备</w:t>
      </w:r>
      <w:r>
        <w:rPr>
          <w:rStyle w:val="10"/>
          <w:rFonts w:ascii="宋体" w:hAnsi="宋体" w:cs="宋体"/>
          <w:b/>
          <w:bCs/>
          <w:sz w:val="28"/>
          <w:szCs w:val="28"/>
        </w:rPr>
        <w:t>技术规格参数、功能描述及</w:t>
      </w:r>
      <w:r>
        <w:rPr>
          <w:rStyle w:val="10"/>
          <w:rFonts w:ascii="宋体" w:hAnsi="宋体" w:cs="宋体"/>
          <w:b/>
          <w:bCs/>
          <w:color w:val="000000"/>
          <w:kern w:val="0"/>
          <w:sz w:val="28"/>
          <w:szCs w:val="28"/>
        </w:rPr>
        <w:t>配置清单表</w:t>
      </w:r>
    </w:p>
    <w:tbl>
      <w:tblPr>
        <w:tblStyle w:val="6"/>
        <w:tblW w:w="1407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1475"/>
        <w:gridCol w:w="9075"/>
        <w:gridCol w:w="1083"/>
        <w:gridCol w:w="1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0"/>
                <w:rFonts w:ascii="宋体" w:cs="宋体"/>
                <w:b/>
                <w:bCs/>
                <w:color w:val="000000"/>
                <w:kern w:val="0"/>
                <w:sz w:val="28"/>
                <w:szCs w:val="28"/>
              </w:rPr>
            </w:pPr>
            <w:r>
              <w:rPr>
                <w:rStyle w:val="10"/>
                <w:rFonts w:ascii="宋体" w:hAnsi="宋体" w:cs="宋体"/>
                <w:b/>
                <w:bCs/>
                <w:color w:val="000000"/>
                <w:kern w:val="0"/>
                <w:sz w:val="28"/>
                <w:szCs w:val="28"/>
              </w:rPr>
              <w:t>序 号</w:t>
            </w:r>
          </w:p>
        </w:tc>
        <w:tc>
          <w:tcPr>
            <w:tcW w:w="1475"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
                <w:rFonts w:ascii="宋体" w:hAnsi="宋体" w:cs="宋体"/>
                <w:b/>
                <w:bCs/>
                <w:color w:val="000000"/>
                <w:kern w:val="0"/>
                <w:sz w:val="28"/>
                <w:szCs w:val="28"/>
              </w:rPr>
            </w:pPr>
            <w:r>
              <w:rPr>
                <w:rStyle w:val="10"/>
                <w:rFonts w:ascii="宋体" w:hAnsi="宋体" w:cs="宋体"/>
                <w:b/>
                <w:bCs/>
                <w:color w:val="000000"/>
                <w:kern w:val="0"/>
                <w:sz w:val="28"/>
                <w:szCs w:val="28"/>
              </w:rPr>
              <w:t>设备名称</w:t>
            </w:r>
          </w:p>
        </w:tc>
        <w:tc>
          <w:tcPr>
            <w:tcW w:w="9075" w:type="dxa"/>
            <w:tcBorders>
              <w:top w:val="single" w:color="000000" w:sz="4" w:space="0"/>
              <w:left w:val="single" w:color="000000" w:sz="4" w:space="0"/>
              <w:bottom w:val="single" w:color="000000" w:sz="4" w:space="0"/>
              <w:right w:val="single" w:color="000000" w:sz="4" w:space="0"/>
            </w:tcBorders>
          </w:tcPr>
          <w:p>
            <w:pPr>
              <w:spacing w:line="360" w:lineRule="auto"/>
              <w:jc w:val="left"/>
              <w:rPr>
                <w:rStyle w:val="10"/>
                <w:rFonts w:ascii="宋体" w:cs="宋体"/>
                <w:b/>
                <w:bCs/>
                <w:color w:val="000000"/>
                <w:kern w:val="0"/>
                <w:sz w:val="28"/>
                <w:szCs w:val="28"/>
              </w:rPr>
            </w:pPr>
            <w:r>
              <w:rPr>
                <w:rStyle w:val="10"/>
                <w:rFonts w:ascii="宋体" w:hAnsi="宋体" w:cs="宋体"/>
                <w:b/>
                <w:bCs/>
                <w:color w:val="000000"/>
                <w:kern w:val="0"/>
                <w:sz w:val="28"/>
                <w:szCs w:val="28"/>
              </w:rPr>
              <w:t>具体</w:t>
            </w:r>
            <w:r>
              <w:rPr>
                <w:rStyle w:val="10"/>
                <w:rFonts w:ascii="宋体" w:hAnsi="宋体" w:cs="宋体"/>
                <w:b/>
                <w:bCs/>
                <w:sz w:val="28"/>
                <w:szCs w:val="28"/>
              </w:rPr>
              <w:t>技术规格参数、功能描述及</w:t>
            </w:r>
            <w:r>
              <w:rPr>
                <w:rStyle w:val="10"/>
                <w:rFonts w:ascii="宋体" w:hAnsi="宋体" w:cs="宋体"/>
                <w:b/>
                <w:bCs/>
                <w:color w:val="000000"/>
                <w:kern w:val="0"/>
                <w:sz w:val="28"/>
                <w:szCs w:val="28"/>
              </w:rPr>
              <w:t>配置清单描述</w:t>
            </w:r>
          </w:p>
        </w:tc>
        <w:tc>
          <w:tcPr>
            <w:tcW w:w="1083" w:type="dxa"/>
            <w:tcBorders>
              <w:top w:val="single" w:color="000000" w:sz="4" w:space="0"/>
              <w:left w:val="single" w:color="000000" w:sz="4" w:space="0"/>
              <w:bottom w:val="single" w:color="000000" w:sz="4" w:space="0"/>
              <w:right w:val="single" w:color="000000" w:sz="4" w:space="0"/>
            </w:tcBorders>
          </w:tcPr>
          <w:p>
            <w:pPr>
              <w:spacing w:line="360" w:lineRule="auto"/>
              <w:jc w:val="left"/>
              <w:rPr>
                <w:rStyle w:val="10"/>
                <w:rFonts w:ascii="宋体" w:cs="宋体"/>
                <w:b/>
                <w:bCs/>
                <w:color w:val="000000"/>
                <w:kern w:val="0"/>
                <w:sz w:val="28"/>
                <w:szCs w:val="28"/>
              </w:rPr>
            </w:pPr>
            <w:r>
              <w:rPr>
                <w:rStyle w:val="10"/>
                <w:rFonts w:ascii="宋体" w:hAnsi="宋体" w:cs="宋体"/>
                <w:b/>
                <w:bCs/>
                <w:color w:val="000000"/>
                <w:kern w:val="0"/>
                <w:sz w:val="28"/>
                <w:szCs w:val="28"/>
              </w:rPr>
              <w:t xml:space="preserve"> 单 位</w:t>
            </w:r>
          </w:p>
        </w:tc>
        <w:tc>
          <w:tcPr>
            <w:tcW w:w="1456" w:type="dxa"/>
            <w:tcBorders>
              <w:top w:val="single" w:color="000000" w:sz="4" w:space="0"/>
              <w:left w:val="single" w:color="000000" w:sz="4" w:space="0"/>
              <w:bottom w:val="single" w:color="000000" w:sz="4" w:space="0"/>
              <w:right w:val="single" w:color="000000" w:sz="4" w:space="0"/>
            </w:tcBorders>
          </w:tcPr>
          <w:p>
            <w:pPr>
              <w:spacing w:line="360" w:lineRule="auto"/>
              <w:jc w:val="left"/>
              <w:rPr>
                <w:rStyle w:val="10"/>
                <w:rFonts w:ascii="宋体" w:cs="宋体"/>
                <w:b/>
                <w:bCs/>
                <w:color w:val="000000"/>
                <w:kern w:val="0"/>
                <w:sz w:val="28"/>
                <w:szCs w:val="28"/>
              </w:rPr>
            </w:pPr>
            <w:r>
              <w:rPr>
                <w:rStyle w:val="10"/>
                <w:rFonts w:ascii="宋体" w:hAnsi="宋体" w:cs="宋体"/>
                <w:b/>
                <w:bCs/>
                <w:color w:val="000000"/>
                <w:kern w:val="0"/>
                <w:sz w:val="28"/>
                <w:szCs w:val="28"/>
              </w:rPr>
              <w:t xml:space="preserve">  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0"/>
                <w:rFonts w:ascii="宋体" w:hAnsi="宋体" w:cs="宋体"/>
                <w:b w:val="0"/>
                <w:bCs w:val="0"/>
                <w:color w:val="auto"/>
                <w:kern w:val="0"/>
                <w:sz w:val="28"/>
                <w:szCs w:val="28"/>
              </w:rPr>
            </w:pPr>
            <w:r>
              <w:rPr>
                <w:rStyle w:val="10"/>
                <w:rFonts w:ascii="宋体" w:hAnsi="宋体" w:cs="宋体"/>
                <w:b w:val="0"/>
                <w:bCs w:val="0"/>
                <w:color w:val="auto"/>
                <w:kern w:val="0"/>
                <w:sz w:val="28"/>
                <w:szCs w:val="28"/>
              </w:rPr>
              <w:t>1</w:t>
            </w:r>
          </w:p>
        </w:tc>
        <w:tc>
          <w:tcPr>
            <w:tcW w:w="14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0"/>
                <w:rFonts w:ascii="宋体" w:hAnsi="宋体" w:cs="宋体"/>
                <w:b w:val="0"/>
                <w:bCs w:val="0"/>
                <w:color w:val="auto"/>
                <w:kern w:val="0"/>
                <w:sz w:val="28"/>
                <w:szCs w:val="28"/>
              </w:rPr>
            </w:pPr>
            <w:r>
              <w:rPr>
                <w:rStyle w:val="10"/>
                <w:rFonts w:ascii="Calibri" w:hAnsi="Calibri"/>
                <w:b w:val="0"/>
                <w:bCs w:val="0"/>
                <w:color w:val="auto"/>
                <w:kern w:val="0"/>
                <w:sz w:val="22"/>
                <w:szCs w:val="22"/>
              </w:rPr>
              <w:t>心肺复苏模型人（全身）</w:t>
            </w:r>
          </w:p>
        </w:tc>
        <w:tc>
          <w:tcPr>
            <w:tcW w:w="9075" w:type="dxa"/>
            <w:tcBorders>
              <w:top w:val="single" w:color="000000" w:sz="4" w:space="0"/>
              <w:left w:val="single" w:color="000000" w:sz="4" w:space="0"/>
              <w:bottom w:val="single" w:color="000000" w:sz="4" w:space="0"/>
              <w:right w:val="single" w:color="000000" w:sz="4" w:space="0"/>
            </w:tcBorders>
          </w:tcPr>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模拟人具有真实的解剖结构和真实的按压手感，可按压50万次以上；测量和反馈内容能完全满足美国心脏协会2020（AHA）的高质量心肺复苏标准（QCPR）的要求：按压深度5-6cm、按压频率100-120次/分、胸廓完全回弹、避免过度通气、按压中断小于10秒钟。</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2.模拟人通过正确的头后仰/压额抬下颌动作才可以打开气道；</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3.模拟人的胸部硬度有3种选择：30公斤、50公斤和60公斤体重；并可方便的进行男、女和少年胸部硬度的更换；</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4.模拟人使用复苏球和口对口通气时，通气系统提供适当的胸部起伏；</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5.反馈：按压深度、回弹程度，可以在电脑报告仪上用动画显示出来；</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6.反馈：按压速率,用仪表式指针图形显示；</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7.反馈：通气量过大、正常和过小均用柱状动画图形显示；</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8.反馈：模型具有蓝牙功能，平板电脑报告仪通过蓝牙方式可同时连接1-6台心肺复苏模拟人，实现同时反馈1-6位学员心肺复苏训练或考核时的数据；</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9.反馈：带有CPR考试模式，考试结束即可显示成绩；</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10.反馈：可监测平均换气量、平均呼气次数、一分钟换气量合计次数、正常次数、吹气正确率，并均有数字和图形显示并给出评估结果；</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11.反馈：可监测平均按压深度、平均按压频率、按压总数、按压正确率、按压回弹正确率、通气按压比、操作总时间数等，并均有数据显示和评估结果；</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12.反馈：可显示并监测学员操作的整体时间；</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13.模拟人配置有无线平板电脑报告仪，帮助判断是否实施正确的心肺复苏操作；</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14.平板电脑报告仪可用无线蓝牙方式连接心肺复苏模型；</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15.导师在平板电脑报告仪的APP上可对单个学员个人操作进行评估；</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16.导师在平板电脑报告仪的导师APP上也可对多达6个学员的操作进行同时评估；</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17.导师可在平板电脑报告仪上的导师APP上对多达6个学员的操作完成后进行分别打分；</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18.导师可在平板电脑报告仪上的导师APP对多达6个学员的操作完成后进行详细评价，行程详细成绩报告，对学员的操作不足之处提出改进意见；</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19.平板电脑报告仪可精确监测学员的正确吹气量及次数，并给出动画图形显示；</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20.平板电脑报告仪可以精确监测学员的错误吹气量及次数，并给出动画图形显示；</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21.平板电脑报告仪可对按压深度进行精确监测，并用动画进行显示；</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22.平板电脑报告仪可对回弹情况进行精确监测，并用动画进行显示；</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23.平板电脑报告仪可以对按压合格率给予自动评估；</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24.平板电脑报告仪可以对通气合格率给予自动评估；</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25.平板电脑报告仪可以对二次按压中断的时间给予记录及评估；</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26.吹气速度过快或通气不足除有图形显示外还有声音提示；</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27.模型在长时间不用时，具有自动关机功能，以便节能并保护模型；</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28.模型能源系统为可循环充电的锂电池；</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29.可通过手机或平板电脑APP进行连接和反馈；</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30.反馈系统具备竞赛模式，可以同时连接6个模型进行比赛，各个选手的比赛情况、排名以实时动画的形式显示，比赛结束后按照打分进行最终排名，结果精确至小数点后两位（我方提供软件功能截图）</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31.反馈系统具备两种竞赛模式：仅按压和30:2 CPR。</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32导师App有“仅按压”和“30：2”两种模式，计时器可设置为1-10分钟，或无限长。导师可对模型名称重新编辑。</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32.1导师App可以最多连接6台模型.</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32.2 CPR表现操作结果可以保存和事后回看。</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32.3可以连接投影/电视/显示器等大屏幕。</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32.4 能够进行CPR操作表现反馈。</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32.5当连接平板电脑和手机时，可以对以下内容进行反馈：</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32.5.1按压深度</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32.5.2按压回弹</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32.5.3 按压速度</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32.5.4章节时间</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32.5.5按压次数</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32.5.6按压分数</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32.5.7可显示实时和事后CPR表现</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32.5.8通气量</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32.5.9通气速度</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32.5.10 CPR章节总分</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32.5.11章节结束提供改进建议</w:t>
            </w:r>
          </w:p>
          <w:p>
            <w:pPr>
              <w:pStyle w:val="14"/>
              <w:jc w:val="both"/>
              <w:rPr>
                <w:rStyle w:val="10"/>
                <w:rFonts w:cs="宋体"/>
                <w:b w:val="0"/>
                <w:bCs w:val="0"/>
                <w:color w:val="auto"/>
                <w:sz w:val="28"/>
                <w:szCs w:val="28"/>
              </w:rPr>
            </w:pPr>
            <w:r>
              <w:rPr>
                <w:rStyle w:val="10"/>
                <w:rFonts w:ascii="Calibri" w:hAnsi="Calibri"/>
                <w:b w:val="0"/>
                <w:bCs w:val="0"/>
                <w:color w:val="auto"/>
                <w:sz w:val="22"/>
                <w:szCs w:val="22"/>
              </w:rPr>
              <w:t>33.模拟人是由美国心脏协会心血管急救委员会成员及“2013年AHA关于CPR质量共识声明”的合著者共同开发，模型的评分反馈标准基于临床证据，和复苏和教育专家的共识。</w:t>
            </w:r>
          </w:p>
        </w:tc>
        <w:tc>
          <w:tcPr>
            <w:tcW w:w="1083"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
                <w:rFonts w:ascii="宋体" w:cs="宋体"/>
                <w:b w:val="0"/>
                <w:bCs w:val="0"/>
                <w:color w:val="auto"/>
                <w:kern w:val="0"/>
                <w:sz w:val="28"/>
                <w:szCs w:val="28"/>
              </w:rPr>
            </w:pPr>
            <w:r>
              <w:rPr>
                <w:rStyle w:val="10"/>
                <w:rFonts w:ascii="宋体" w:cs="宋体"/>
                <w:b w:val="0"/>
                <w:bCs w:val="0"/>
                <w:color w:val="auto"/>
                <w:kern w:val="0"/>
                <w:sz w:val="28"/>
                <w:szCs w:val="28"/>
              </w:rPr>
              <w:t>套</w:t>
            </w:r>
          </w:p>
        </w:tc>
        <w:tc>
          <w:tcPr>
            <w:tcW w:w="1456"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
                <w:rFonts w:ascii="宋体" w:cs="宋体"/>
                <w:b w:val="0"/>
                <w:bCs w:val="0"/>
                <w:color w:val="auto"/>
                <w:kern w:val="0"/>
                <w:sz w:val="28"/>
                <w:szCs w:val="28"/>
              </w:rPr>
            </w:pPr>
            <w:r>
              <w:rPr>
                <w:rStyle w:val="10"/>
                <w:rFonts w:ascii="宋体" w:cs="宋体"/>
                <w:b w:val="0"/>
                <w:bCs w:val="0"/>
                <w:color w:val="auto"/>
                <w:kern w:val="0"/>
                <w:sz w:val="28"/>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0"/>
                <w:rFonts w:ascii="宋体" w:hAnsi="宋体" w:cs="宋体"/>
                <w:b w:val="0"/>
                <w:bCs w:val="0"/>
                <w:color w:val="auto"/>
                <w:kern w:val="0"/>
                <w:sz w:val="28"/>
                <w:szCs w:val="28"/>
              </w:rPr>
            </w:pPr>
            <w:r>
              <w:rPr>
                <w:rStyle w:val="10"/>
                <w:rFonts w:ascii="宋体" w:hAnsi="宋体" w:cs="宋体"/>
                <w:b w:val="0"/>
                <w:bCs w:val="0"/>
                <w:color w:val="auto"/>
                <w:kern w:val="0"/>
                <w:sz w:val="28"/>
                <w:szCs w:val="28"/>
              </w:rPr>
              <w:t>2</w:t>
            </w:r>
          </w:p>
        </w:tc>
        <w:tc>
          <w:tcPr>
            <w:tcW w:w="14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0"/>
                <w:rFonts w:ascii="宋体" w:hAnsi="宋体" w:cs="宋体"/>
                <w:b w:val="0"/>
                <w:bCs w:val="0"/>
                <w:color w:val="auto"/>
                <w:kern w:val="0"/>
                <w:sz w:val="28"/>
                <w:szCs w:val="28"/>
              </w:rPr>
            </w:pPr>
            <w:r>
              <w:rPr>
                <w:rStyle w:val="10"/>
                <w:rFonts w:ascii="Calibri" w:hAnsi="Calibri"/>
                <w:b w:val="0"/>
                <w:bCs w:val="0"/>
                <w:color w:val="auto"/>
                <w:kern w:val="0"/>
                <w:sz w:val="22"/>
                <w:szCs w:val="22"/>
              </w:rPr>
              <w:t>AED训练器</w:t>
            </w:r>
          </w:p>
        </w:tc>
        <w:tc>
          <w:tcPr>
            <w:tcW w:w="9075" w:type="dxa"/>
            <w:tcBorders>
              <w:top w:val="single" w:color="000000" w:sz="4" w:space="0"/>
              <w:left w:val="single" w:color="000000" w:sz="4" w:space="0"/>
              <w:bottom w:val="single" w:color="000000" w:sz="4" w:space="0"/>
              <w:right w:val="single" w:color="000000" w:sz="4" w:space="0"/>
            </w:tcBorders>
          </w:tcPr>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基础功能</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1、AED训练器模拟HeartStart FR2除颤器的外形，具有操作和声音提示，可让学员迅速掌握AED的使用。</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2、AED训练器具备真实的电池盒模拟 HeartStart FR2 除颤器电池组的拆卸和插入</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3、AED训练器具备拉环状态指示灯模拟 HeartStart FR2 状态窗口以维护培训</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4、AED训练器包括模拟除颤器电池盒和指示器。</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5、AED训练器使用6颗C-cell电池。</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6、AED训练器含1套电极片。</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7、AED训练器可与急救模型配套使用，模拟急救情况下的除颤操作。</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拓展功能</w:t>
            </w:r>
          </w:p>
          <w:p>
            <w:pPr>
              <w:pStyle w:val="14"/>
              <w:jc w:val="both"/>
              <w:rPr>
                <w:rStyle w:val="10"/>
                <w:rFonts w:ascii="Calibri" w:hAnsi="Calibri"/>
                <w:b w:val="0"/>
                <w:bCs w:val="0"/>
                <w:color w:val="auto"/>
                <w:sz w:val="22"/>
                <w:szCs w:val="22"/>
              </w:rPr>
            </w:pPr>
            <w:r>
              <w:rPr>
                <w:rStyle w:val="10"/>
                <w:rFonts w:ascii="Calibri" w:hAnsi="Calibri"/>
                <w:b w:val="0"/>
                <w:bCs w:val="0"/>
                <w:color w:val="auto"/>
                <w:sz w:val="22"/>
                <w:szCs w:val="22"/>
              </w:rPr>
              <w:t>AED训练器10个预设的心脏停动病例, 训练程序与国际认可的急救员训练程序兼容</w:t>
            </w:r>
          </w:p>
        </w:tc>
        <w:tc>
          <w:tcPr>
            <w:tcW w:w="1083"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
                <w:rFonts w:ascii="宋体" w:cs="宋体"/>
                <w:b w:val="0"/>
                <w:bCs w:val="0"/>
                <w:color w:val="auto"/>
                <w:kern w:val="0"/>
                <w:sz w:val="28"/>
                <w:szCs w:val="28"/>
              </w:rPr>
            </w:pPr>
            <w:r>
              <w:rPr>
                <w:rStyle w:val="10"/>
                <w:rFonts w:ascii="宋体" w:cs="宋体"/>
                <w:b w:val="0"/>
                <w:bCs w:val="0"/>
                <w:color w:val="auto"/>
                <w:kern w:val="0"/>
                <w:sz w:val="28"/>
                <w:szCs w:val="28"/>
              </w:rPr>
              <w:t>套</w:t>
            </w:r>
          </w:p>
        </w:tc>
        <w:tc>
          <w:tcPr>
            <w:tcW w:w="1456" w:type="dxa"/>
            <w:tcBorders>
              <w:top w:val="single" w:color="000000" w:sz="4" w:space="0"/>
              <w:left w:val="single" w:color="000000" w:sz="4" w:space="0"/>
              <w:bottom w:val="single" w:color="000000" w:sz="4" w:space="0"/>
              <w:right w:val="single" w:color="000000" w:sz="4" w:space="0"/>
            </w:tcBorders>
          </w:tcPr>
          <w:p>
            <w:pPr>
              <w:spacing w:line="360" w:lineRule="auto"/>
              <w:jc w:val="center"/>
              <w:rPr>
                <w:rStyle w:val="10"/>
                <w:rFonts w:ascii="宋体" w:cs="宋体"/>
                <w:b w:val="0"/>
                <w:bCs w:val="0"/>
                <w:color w:val="auto"/>
                <w:kern w:val="0"/>
                <w:sz w:val="28"/>
                <w:szCs w:val="28"/>
              </w:rPr>
            </w:pPr>
            <w:r>
              <w:rPr>
                <w:rStyle w:val="10"/>
                <w:rFonts w:ascii="宋体" w:cs="宋体"/>
                <w:b w:val="0"/>
                <w:bCs w:val="0"/>
                <w:color w:val="auto"/>
                <w:kern w:val="0"/>
                <w:sz w:val="28"/>
                <w:szCs w:val="28"/>
              </w:rPr>
              <w:t>6</w:t>
            </w:r>
          </w:p>
        </w:tc>
      </w:tr>
    </w:tbl>
    <w:p>
      <w:pPr>
        <w:rPr>
          <w:rStyle w:val="10"/>
          <w:b w:val="0"/>
          <w:bCs w:val="0"/>
          <w:color w:val="auto"/>
        </w:rPr>
        <w:sectPr>
          <w:pgSz w:w="16838" w:h="11906"/>
          <w:pgMar w:top="1800" w:right="1440" w:bottom="1800" w:left="1440" w:header="851" w:footer="992" w:gutter="0"/>
          <w:cols w:space="720" w:num="1"/>
          <w:docGrid w:type="lines" w:linePitch="312" w:charSpace="0"/>
        </w:sectPr>
      </w:pPr>
    </w:p>
    <w:p>
      <w:pPr>
        <w:rPr>
          <w:rStyle w:val="10"/>
          <w:rFonts w:ascii="宋体" w:hAnsi="宋体"/>
          <w:sz w:val="28"/>
          <w:szCs w:val="28"/>
        </w:rPr>
      </w:pPr>
      <w:r>
        <w:rPr>
          <w:rStyle w:val="10"/>
          <w:rFonts w:ascii="宋体" w:hAnsi="宋体"/>
          <w:sz w:val="28"/>
          <w:szCs w:val="28"/>
        </w:rPr>
        <w:t>附件3：</w:t>
      </w:r>
    </w:p>
    <w:p>
      <w:pPr>
        <w:pStyle w:val="8"/>
        <w:ind w:left="0"/>
        <w:jc w:val="center"/>
        <w:rPr>
          <w:rStyle w:val="10"/>
          <w:rFonts w:ascii="宋体" w:hAnsi="宋体" w:eastAsia="宋体" w:cs="宋体"/>
          <w:b/>
          <w:bCs/>
          <w:color w:val="000000"/>
          <w:kern w:val="0"/>
          <w:sz w:val="28"/>
          <w:szCs w:val="28"/>
        </w:rPr>
      </w:pPr>
      <w:r>
        <w:rPr>
          <w:rStyle w:val="10"/>
          <w:rFonts w:ascii="宋体" w:hAnsi="宋体" w:eastAsia="宋体" w:cs="宋体"/>
          <w:b/>
          <w:bCs/>
          <w:color w:val="000000"/>
          <w:kern w:val="0"/>
          <w:sz w:val="28"/>
          <w:szCs w:val="28"/>
        </w:rPr>
        <w:t>售后服务计划及保障措施</w:t>
      </w:r>
    </w:p>
    <w:p>
      <w:pPr>
        <w:shd w:val="clear" w:color="auto" w:fill="FFFFFF"/>
        <w:spacing w:line="460" w:lineRule="exact"/>
        <w:jc w:val="center"/>
        <w:rPr>
          <w:rStyle w:val="10"/>
          <w:rFonts w:ascii="宋体" w:hAnsi="宋体"/>
          <w:b/>
          <w:kern w:val="0"/>
          <w:sz w:val="22"/>
          <w:szCs w:val="22"/>
        </w:rPr>
      </w:pPr>
      <w:r>
        <w:rPr>
          <w:rStyle w:val="10"/>
          <w:rFonts w:ascii="宋体" w:hAnsi="宋体"/>
          <w:b/>
          <w:kern w:val="0"/>
          <w:sz w:val="22"/>
          <w:szCs w:val="22"/>
        </w:rPr>
        <w:t>售后服务承诺</w:t>
      </w:r>
    </w:p>
    <w:p>
      <w:pPr>
        <w:spacing w:line="400" w:lineRule="exact"/>
        <w:jc w:val="center"/>
        <w:rPr>
          <w:rStyle w:val="10"/>
          <w:rFonts w:ascii="宋体" w:hAnsi="宋体"/>
          <w:b/>
          <w:kern w:val="0"/>
          <w:sz w:val="22"/>
          <w:szCs w:val="22"/>
        </w:rPr>
      </w:pPr>
    </w:p>
    <w:p>
      <w:pPr>
        <w:rPr>
          <w:rStyle w:val="10"/>
          <w:rFonts w:ascii="宋体" w:hAnsi="宋体"/>
          <w:b/>
          <w:sz w:val="22"/>
          <w:szCs w:val="22"/>
        </w:rPr>
      </w:pPr>
      <w:r>
        <w:rPr>
          <w:rStyle w:val="10"/>
          <w:rFonts w:ascii="宋体" w:hAnsi="宋体"/>
          <w:b/>
          <w:sz w:val="22"/>
          <w:szCs w:val="22"/>
        </w:rPr>
        <w:t>1、售后服务的内容、形式、含免费维护时间、解决质量或操作问题的响应时间、解决问题时间、维修单位名称、地点。</w:t>
      </w:r>
    </w:p>
    <w:p>
      <w:pPr>
        <w:rPr>
          <w:rStyle w:val="10"/>
          <w:rFonts w:ascii="宋体" w:hAnsi="宋体" w:cs="宋体"/>
          <w:bCs/>
          <w:sz w:val="22"/>
          <w:szCs w:val="22"/>
        </w:rPr>
      </w:pPr>
      <w:r>
        <w:rPr>
          <w:rStyle w:val="10"/>
          <w:rFonts w:ascii="宋体" w:hAnsi="宋体" w:cs="宋体"/>
          <w:bCs/>
          <w:sz w:val="22"/>
          <w:szCs w:val="22"/>
        </w:rPr>
        <w:t>我们承诺提供:保修期为3年；</w:t>
      </w:r>
    </w:p>
    <w:p>
      <w:pPr>
        <w:ind w:firstLine="440" w:firstLineChars="200"/>
        <w:rPr>
          <w:rStyle w:val="10"/>
          <w:rFonts w:ascii="宋体" w:hAnsi="宋体" w:cs="宋体"/>
          <w:bCs/>
          <w:sz w:val="22"/>
          <w:szCs w:val="22"/>
        </w:rPr>
      </w:pPr>
      <w:r>
        <w:rPr>
          <w:rStyle w:val="10"/>
          <w:rFonts w:ascii="宋体" w:hAnsi="宋体" w:cs="宋体"/>
          <w:bCs/>
          <w:sz w:val="22"/>
          <w:szCs w:val="22"/>
        </w:rPr>
        <w:t>提供全天24小时电话响应，无论节假日，故障响应时间：马上响应，若电话或远程技术支持不能解决问题，技术人员2小时内到达需方现场并解决问题，在4小时内提供维修配件供招标人使用；如果4小时不能及时解决问题，免费提供备用设备，保证不因为设备问题影响需方使用。</w:t>
      </w:r>
    </w:p>
    <w:p>
      <w:pPr>
        <w:ind w:firstLine="440" w:firstLineChars="200"/>
        <w:rPr>
          <w:rStyle w:val="10"/>
          <w:rFonts w:ascii="宋体" w:hAnsi="宋体" w:cs="宋体"/>
          <w:bCs/>
          <w:sz w:val="22"/>
          <w:szCs w:val="22"/>
        </w:rPr>
      </w:pPr>
      <w:r>
        <w:rPr>
          <w:rStyle w:val="10"/>
          <w:rFonts w:ascii="宋体" w:hAnsi="宋体" w:cs="宋体"/>
          <w:bCs/>
          <w:sz w:val="22"/>
          <w:szCs w:val="22"/>
        </w:rPr>
        <w:t>维修单位名称：郑州美中商贸有限公司，售后服务地点为：郑州市金水区中州大道1188号置地广场4号楼2单元18层214号，售后负责人：李飞 电话：0371-65822880。</w:t>
      </w:r>
    </w:p>
    <w:p>
      <w:pPr>
        <w:rPr>
          <w:rStyle w:val="10"/>
          <w:rFonts w:ascii="宋体" w:hAnsi="宋体"/>
          <w:b/>
          <w:sz w:val="22"/>
          <w:szCs w:val="22"/>
        </w:rPr>
      </w:pPr>
      <w:r>
        <w:rPr>
          <w:rStyle w:val="10"/>
          <w:rFonts w:ascii="宋体" w:hAnsi="宋体"/>
          <w:b/>
          <w:sz w:val="22"/>
          <w:szCs w:val="22"/>
        </w:rPr>
        <w:t>2、技术培训、系统正常运行防护措施。</w:t>
      </w:r>
    </w:p>
    <w:p>
      <w:pPr>
        <w:ind w:firstLine="440" w:firstLineChars="200"/>
        <w:rPr>
          <w:rStyle w:val="10"/>
          <w:rFonts w:ascii="宋体" w:hAnsi="宋体" w:cs="宋体"/>
          <w:bCs/>
          <w:sz w:val="22"/>
          <w:szCs w:val="22"/>
        </w:rPr>
      </w:pPr>
      <w:r>
        <w:rPr>
          <w:rStyle w:val="10"/>
          <w:rFonts w:ascii="宋体" w:hAnsi="宋体" w:cs="宋体"/>
          <w:bCs/>
          <w:sz w:val="22"/>
          <w:szCs w:val="22"/>
        </w:rPr>
        <w:t>培训安排：</w:t>
      </w:r>
    </w:p>
    <w:p>
      <w:pPr>
        <w:ind w:firstLine="440" w:firstLineChars="200"/>
        <w:rPr>
          <w:rStyle w:val="10"/>
          <w:rFonts w:ascii="宋体" w:hAnsi="宋体" w:cs="宋体"/>
          <w:bCs/>
          <w:sz w:val="22"/>
          <w:szCs w:val="22"/>
        </w:rPr>
      </w:pPr>
      <w:r>
        <w:rPr>
          <w:rStyle w:val="10"/>
          <w:rFonts w:ascii="宋体" w:hAnsi="宋体" w:cs="宋体"/>
          <w:bCs/>
          <w:sz w:val="22"/>
          <w:szCs w:val="22"/>
        </w:rPr>
        <w:t>我们会在设备验收前为您提供为期2天的设备安装、设备操作免费现场培训.具体安排如下：</w:t>
      </w:r>
    </w:p>
    <w:p>
      <w:pPr>
        <w:ind w:firstLine="440" w:firstLineChars="200"/>
        <w:rPr>
          <w:rStyle w:val="10"/>
          <w:rFonts w:ascii="宋体" w:hAnsi="宋体" w:cs="宋体"/>
          <w:bCs/>
          <w:sz w:val="22"/>
          <w:szCs w:val="22"/>
        </w:rPr>
      </w:pPr>
      <w:r>
        <w:rPr>
          <w:rStyle w:val="10"/>
          <w:rFonts w:ascii="宋体" w:hAnsi="宋体" w:cs="宋体"/>
          <w:bCs/>
          <w:sz w:val="22"/>
          <w:szCs w:val="22"/>
        </w:rPr>
        <w:t>培训对象：不限人数的操作培训；最少5位专业操作人员；最少2位专业维修人员；最少10位使用教学人员。</w:t>
      </w:r>
    </w:p>
    <w:p>
      <w:pPr>
        <w:ind w:firstLine="440" w:firstLineChars="200"/>
        <w:rPr>
          <w:rStyle w:val="10"/>
          <w:rFonts w:ascii="宋体" w:hAnsi="宋体" w:cs="宋体"/>
          <w:bCs/>
          <w:sz w:val="22"/>
          <w:szCs w:val="22"/>
        </w:rPr>
      </w:pPr>
      <w:r>
        <w:rPr>
          <w:rStyle w:val="10"/>
          <w:rFonts w:ascii="宋体" w:hAnsi="宋体" w:cs="宋体"/>
          <w:bCs/>
          <w:sz w:val="22"/>
          <w:szCs w:val="22"/>
        </w:rPr>
        <w:t>培训地点：客户指定地点</w:t>
      </w:r>
    </w:p>
    <w:p>
      <w:pPr>
        <w:ind w:firstLine="440" w:firstLineChars="200"/>
        <w:rPr>
          <w:rStyle w:val="10"/>
          <w:rFonts w:ascii="宋体" w:hAnsi="宋体" w:cs="宋体"/>
          <w:bCs/>
          <w:sz w:val="22"/>
          <w:szCs w:val="22"/>
        </w:rPr>
      </w:pPr>
      <w:r>
        <w:rPr>
          <w:rStyle w:val="10"/>
          <w:rFonts w:ascii="宋体" w:hAnsi="宋体" w:cs="宋体"/>
          <w:bCs/>
          <w:sz w:val="22"/>
          <w:szCs w:val="22"/>
        </w:rPr>
        <w:t>培训时间：2天</w:t>
      </w:r>
    </w:p>
    <w:p>
      <w:pPr>
        <w:ind w:firstLine="440" w:firstLineChars="200"/>
        <w:rPr>
          <w:rStyle w:val="10"/>
          <w:rFonts w:ascii="宋体" w:hAnsi="宋体" w:cs="宋体"/>
          <w:bCs/>
          <w:sz w:val="22"/>
          <w:szCs w:val="22"/>
        </w:rPr>
      </w:pPr>
      <w:r>
        <w:rPr>
          <w:rStyle w:val="10"/>
          <w:rFonts w:ascii="宋体" w:hAnsi="宋体" w:cs="宋体"/>
          <w:bCs/>
          <w:sz w:val="22"/>
          <w:szCs w:val="22"/>
        </w:rPr>
        <w:t>培训内容：</w:t>
      </w:r>
    </w:p>
    <w:p>
      <w:pPr>
        <w:ind w:firstLine="440" w:firstLineChars="200"/>
        <w:rPr>
          <w:rStyle w:val="10"/>
          <w:rFonts w:ascii="宋体" w:hAnsi="宋体" w:cs="宋体"/>
          <w:bCs/>
          <w:sz w:val="22"/>
          <w:szCs w:val="22"/>
        </w:rPr>
      </w:pPr>
      <w:r>
        <w:rPr>
          <w:rStyle w:val="10"/>
          <w:rFonts w:ascii="宋体" w:hAnsi="宋体" w:cs="宋体"/>
          <w:bCs/>
          <w:sz w:val="22"/>
          <w:szCs w:val="22"/>
        </w:rPr>
        <w:t>设备安装调试及原理，由我们的工程师为操作人员讲述设备的安装调试以及运行原理。软硬件的使用以及工作原理，使您能够了解设备的构成并且对设备的使用有一个简单的了解。</w:t>
      </w:r>
    </w:p>
    <w:p>
      <w:pPr>
        <w:ind w:firstLine="440" w:firstLineChars="200"/>
        <w:rPr>
          <w:rStyle w:val="10"/>
          <w:rFonts w:ascii="宋体" w:hAnsi="宋体" w:cs="宋体"/>
          <w:bCs/>
          <w:sz w:val="22"/>
          <w:szCs w:val="22"/>
        </w:rPr>
      </w:pPr>
      <w:r>
        <w:rPr>
          <w:rStyle w:val="10"/>
          <w:rFonts w:ascii="宋体" w:hAnsi="宋体" w:cs="宋体"/>
          <w:bCs/>
          <w:sz w:val="22"/>
          <w:szCs w:val="22"/>
        </w:rPr>
        <w:t>专业操作，由我们的工程师和教育培训专员为使用教学人员做专业的操作培训，其中包括了软件的编辑，病例的使用以及模拟人的所有功能的使用教学，让使用人员能够充分掌握设备的深度使用。</w:t>
      </w:r>
    </w:p>
    <w:p>
      <w:pPr>
        <w:ind w:firstLine="440" w:firstLineChars="200"/>
        <w:rPr>
          <w:rStyle w:val="10"/>
          <w:rFonts w:ascii="宋体" w:hAnsi="宋体" w:cs="宋体"/>
          <w:bCs/>
          <w:sz w:val="22"/>
          <w:szCs w:val="22"/>
        </w:rPr>
      </w:pPr>
      <w:r>
        <w:rPr>
          <w:rStyle w:val="10"/>
          <w:rFonts w:ascii="宋体" w:hAnsi="宋体" w:cs="宋体"/>
          <w:bCs/>
          <w:sz w:val="22"/>
          <w:szCs w:val="22"/>
        </w:rPr>
        <w:t>工程师为专业维修人员讲解设备使用中的常见问题以及解决方法，使专业维修人员能掌握设备的日常维护以及常见问题的解决方法。</w:t>
      </w:r>
    </w:p>
    <w:p>
      <w:pPr>
        <w:ind w:firstLine="440" w:firstLineChars="200"/>
        <w:rPr>
          <w:rStyle w:val="10"/>
          <w:rFonts w:ascii="宋体" w:hAnsi="宋体" w:cs="宋体"/>
          <w:bCs/>
          <w:sz w:val="22"/>
          <w:szCs w:val="22"/>
        </w:rPr>
      </w:pPr>
      <w:r>
        <w:rPr>
          <w:rStyle w:val="10"/>
          <w:rFonts w:ascii="宋体" w:hAnsi="宋体" w:cs="宋体"/>
          <w:bCs/>
          <w:sz w:val="22"/>
          <w:szCs w:val="22"/>
        </w:rPr>
        <w:t>模拟教学课堂，我们的教育培训专员会按照真实的授课经验让您情景化体验一场真实、有趣、生动的模拟教学课堂。在这堂课程中，您可以深入了解如何将模拟人与实际教学相结合，也会使您对模拟人的使用熟练程度更上一层楼。对您将来开展培训具有非常重要的意义。</w:t>
      </w:r>
    </w:p>
    <w:p>
      <w:pPr>
        <w:ind w:firstLine="440" w:firstLineChars="200"/>
        <w:rPr>
          <w:rStyle w:val="10"/>
          <w:rFonts w:ascii="宋体" w:hAnsi="宋体" w:cs="宋体"/>
          <w:bCs/>
          <w:sz w:val="22"/>
          <w:szCs w:val="22"/>
        </w:rPr>
      </w:pPr>
      <w:r>
        <w:rPr>
          <w:rStyle w:val="10"/>
          <w:rFonts w:ascii="宋体" w:hAnsi="宋体" w:cs="宋体"/>
          <w:bCs/>
          <w:sz w:val="22"/>
          <w:szCs w:val="22"/>
        </w:rPr>
        <w:t>在您的使用当中，我们会由浅入深的为您提供多次免费的高品质上门教育培训服务。</w:t>
      </w:r>
    </w:p>
    <w:p>
      <w:pPr>
        <w:rPr>
          <w:rStyle w:val="10"/>
          <w:rFonts w:ascii="宋体" w:hAnsi="宋体" w:cs="宋体"/>
          <w:bCs/>
          <w:sz w:val="22"/>
          <w:szCs w:val="22"/>
        </w:rPr>
      </w:pPr>
      <w:r>
        <w:rPr>
          <w:rStyle w:val="10"/>
          <w:rFonts w:ascii="宋体" w:hAnsi="宋体" w:cs="宋体"/>
          <w:bCs/>
          <w:sz w:val="22"/>
          <w:szCs w:val="22"/>
        </w:rPr>
        <w:t xml:space="preserve">    多次培训计划(全部由我公司支付费用)：</w:t>
      </w:r>
    </w:p>
    <w:p>
      <w:pPr>
        <w:ind w:firstLine="440" w:firstLineChars="200"/>
        <w:rPr>
          <w:rStyle w:val="10"/>
          <w:rFonts w:ascii="宋体" w:hAnsi="宋体" w:cs="宋体"/>
          <w:bCs/>
          <w:sz w:val="22"/>
          <w:szCs w:val="22"/>
        </w:rPr>
      </w:pPr>
      <w:r>
        <w:rPr>
          <w:rStyle w:val="10"/>
          <w:rFonts w:ascii="宋体" w:hAnsi="宋体" w:cs="宋体"/>
          <w:bCs/>
          <w:sz w:val="22"/>
          <w:szCs w:val="22"/>
        </w:rPr>
        <w:t>第一次：在安装后，现场技术培训2天；</w:t>
      </w:r>
    </w:p>
    <w:p>
      <w:pPr>
        <w:ind w:firstLine="440" w:firstLineChars="200"/>
        <w:rPr>
          <w:rStyle w:val="10"/>
          <w:rFonts w:ascii="宋体" w:hAnsi="宋体" w:cs="宋体"/>
          <w:bCs/>
          <w:sz w:val="22"/>
          <w:szCs w:val="22"/>
        </w:rPr>
      </w:pPr>
      <w:r>
        <w:rPr>
          <w:rStyle w:val="10"/>
          <w:rFonts w:ascii="宋体" w:hAnsi="宋体" w:cs="宋体"/>
          <w:bCs/>
          <w:sz w:val="22"/>
          <w:szCs w:val="22"/>
        </w:rPr>
        <w:t>第二次及以后：我公司技术负责人李飞，可随时对使用人员进行技术培训，并在每次对设备回访和保养时，进行专项技术培训。</w:t>
      </w:r>
    </w:p>
    <w:p>
      <w:pPr>
        <w:rPr>
          <w:rStyle w:val="10"/>
          <w:rFonts w:ascii="宋体" w:hAnsi="宋体" w:cs="宋体"/>
          <w:bCs/>
          <w:sz w:val="22"/>
          <w:szCs w:val="22"/>
        </w:rPr>
      </w:pPr>
      <w:r>
        <w:rPr>
          <w:rStyle w:val="10"/>
          <w:rFonts w:ascii="宋体" w:hAnsi="宋体" w:cs="宋体"/>
          <w:bCs/>
          <w:sz w:val="22"/>
          <w:szCs w:val="22"/>
        </w:rPr>
        <w:t>我公司技术人员培训授课时，免费提供最新的文字、音像、电子培训资料。</w:t>
      </w:r>
    </w:p>
    <w:p>
      <w:pPr>
        <w:ind w:firstLine="440" w:firstLineChars="200"/>
        <w:rPr>
          <w:rStyle w:val="10"/>
          <w:rFonts w:ascii="宋体" w:hAnsi="宋体" w:cs="宋体"/>
          <w:bCs/>
          <w:sz w:val="22"/>
          <w:szCs w:val="22"/>
        </w:rPr>
      </w:pPr>
    </w:p>
    <w:p>
      <w:pPr>
        <w:ind w:firstLine="440" w:firstLineChars="200"/>
        <w:rPr>
          <w:rStyle w:val="10"/>
          <w:rFonts w:ascii="宋体" w:hAnsi="宋体" w:cs="宋体"/>
          <w:bCs/>
          <w:sz w:val="22"/>
          <w:szCs w:val="22"/>
        </w:rPr>
      </w:pPr>
      <w:r>
        <w:rPr>
          <w:rStyle w:val="10"/>
          <w:rFonts w:ascii="宋体" w:hAnsi="宋体" w:cs="宋体"/>
          <w:bCs/>
          <w:sz w:val="22"/>
          <w:szCs w:val="22"/>
        </w:rPr>
        <w:t>首次培训课程安排：</w:t>
      </w:r>
    </w:p>
    <w:tbl>
      <w:tblPr>
        <w:tblStyle w:val="6"/>
        <w:tblpPr w:leftFromText="180" w:rightFromText="180" w:vertAnchor="text" w:horzAnchor="page" w:tblpX="2067" w:tblpY="271"/>
        <w:tblOverlap w:val="never"/>
        <w:tblW w:w="83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035"/>
        <w:gridCol w:w="3600"/>
        <w:gridCol w:w="2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shd w:val="clear" w:color="auto" w:fill="00B0F0"/>
            <w:vAlign w:val="center"/>
          </w:tcPr>
          <w:p>
            <w:pPr>
              <w:rPr>
                <w:rStyle w:val="10"/>
                <w:rFonts w:ascii="宋体" w:hAnsi="宋体" w:cs="宋体"/>
                <w:bCs/>
                <w:sz w:val="22"/>
                <w:szCs w:val="22"/>
              </w:rPr>
            </w:pPr>
            <w:r>
              <w:rPr>
                <w:rStyle w:val="10"/>
                <w:rFonts w:ascii="宋体" w:hAnsi="宋体" w:cs="宋体"/>
                <w:bCs/>
                <w:sz w:val="22"/>
                <w:szCs w:val="22"/>
              </w:rPr>
              <w:t>开始</w:t>
            </w:r>
          </w:p>
        </w:tc>
        <w:tc>
          <w:tcPr>
            <w:tcW w:w="1035" w:type="dxa"/>
            <w:tcBorders>
              <w:top w:val="single" w:color="000000" w:sz="4" w:space="0"/>
              <w:left w:val="single" w:color="000000" w:sz="4" w:space="0"/>
              <w:bottom w:val="single" w:color="000000" w:sz="4" w:space="0"/>
              <w:right w:val="single" w:color="000000" w:sz="4" w:space="0"/>
            </w:tcBorders>
            <w:shd w:val="clear" w:color="auto" w:fill="00B0F0"/>
            <w:vAlign w:val="center"/>
          </w:tcPr>
          <w:p>
            <w:pPr>
              <w:rPr>
                <w:rStyle w:val="10"/>
                <w:rFonts w:ascii="宋体" w:hAnsi="宋体" w:cs="宋体"/>
                <w:bCs/>
                <w:sz w:val="22"/>
                <w:szCs w:val="22"/>
              </w:rPr>
            </w:pPr>
            <w:r>
              <w:rPr>
                <w:rStyle w:val="10"/>
                <w:rFonts w:ascii="宋体" w:hAnsi="宋体" w:cs="宋体"/>
                <w:bCs/>
                <w:sz w:val="22"/>
                <w:szCs w:val="22"/>
              </w:rPr>
              <w:t>结束</w:t>
            </w:r>
          </w:p>
        </w:tc>
        <w:tc>
          <w:tcPr>
            <w:tcW w:w="3600" w:type="dxa"/>
            <w:tcBorders>
              <w:top w:val="single" w:color="000000" w:sz="4" w:space="0"/>
              <w:left w:val="single" w:color="000000" w:sz="4" w:space="0"/>
              <w:bottom w:val="single" w:color="000000" w:sz="4" w:space="0"/>
              <w:right w:val="single" w:color="000000" w:sz="4" w:space="0"/>
            </w:tcBorders>
            <w:shd w:val="clear" w:color="auto" w:fill="00B0F0"/>
            <w:vAlign w:val="center"/>
          </w:tcPr>
          <w:p>
            <w:pPr>
              <w:rPr>
                <w:rStyle w:val="10"/>
                <w:rFonts w:ascii="宋体" w:hAnsi="宋体" w:cs="宋体"/>
                <w:bCs/>
                <w:sz w:val="22"/>
                <w:szCs w:val="22"/>
              </w:rPr>
            </w:pPr>
            <w:r>
              <w:rPr>
                <w:rStyle w:val="10"/>
                <w:rFonts w:ascii="宋体" w:hAnsi="宋体" w:cs="宋体"/>
                <w:bCs/>
                <w:sz w:val="22"/>
                <w:szCs w:val="22"/>
              </w:rPr>
              <w:t>课程</w:t>
            </w:r>
          </w:p>
        </w:tc>
        <w:tc>
          <w:tcPr>
            <w:tcW w:w="2510" w:type="dxa"/>
            <w:tcBorders>
              <w:top w:val="single" w:color="000000" w:sz="4" w:space="0"/>
              <w:left w:val="single" w:color="000000" w:sz="4" w:space="0"/>
              <w:bottom w:val="single" w:color="000000" w:sz="4" w:space="0"/>
              <w:right w:val="single" w:color="000000" w:sz="4" w:space="0"/>
            </w:tcBorders>
            <w:shd w:val="clear" w:color="auto" w:fill="00B0F0"/>
            <w:vAlign w:val="center"/>
          </w:tcPr>
          <w:p>
            <w:pPr>
              <w:rPr>
                <w:rStyle w:val="10"/>
                <w:rFonts w:ascii="宋体" w:hAnsi="宋体" w:cs="宋体"/>
                <w:bCs/>
                <w:sz w:val="22"/>
                <w:szCs w:val="22"/>
              </w:rPr>
            </w:pPr>
            <w:r>
              <w:rPr>
                <w:rStyle w:val="10"/>
                <w:rFonts w:ascii="宋体" w:hAnsi="宋体" w:cs="宋体"/>
                <w:bCs/>
                <w:sz w:val="22"/>
                <w:szCs w:val="22"/>
              </w:rPr>
              <w:t>要求工具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9:00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9:50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设备安装调试及原理</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模拟人以及投影仪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10:00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10:50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专业操作课程1（功能讲解）</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模拟人以及投影仪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11:00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11:50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专业操作课程2（实战操作）</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328" w:type="dxa"/>
            <w:gridSpan w:val="4"/>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午间休息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3:50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回顾复习</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4:00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4:50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病例讲解</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5:00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5:50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实战训练</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模拟人及控制电脑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328" w:type="dxa"/>
            <w:gridSpan w:val="4"/>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第二天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9:00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9:50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情景化教学训练</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模拟人及急救设备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10:00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10:50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模拟人知识笔试</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11:00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11:50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模拟人使用实战考试</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328" w:type="dxa"/>
            <w:gridSpan w:val="4"/>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午间休息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2:00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2:50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维修知识讲解</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模拟人及投影仪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3:00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3:50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日常维护讲解</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模拟人及投影仪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4:00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4:50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配件以及耗材的更换</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3"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5:00</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5:50</w:t>
            </w:r>
          </w:p>
        </w:tc>
        <w:tc>
          <w:tcPr>
            <w:tcW w:w="360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专业维护人员考试</w:t>
            </w:r>
          </w:p>
        </w:tc>
        <w:tc>
          <w:tcPr>
            <w:tcW w:w="2510" w:type="dxa"/>
            <w:tcBorders>
              <w:top w:val="single" w:color="000000" w:sz="4" w:space="0"/>
              <w:left w:val="single" w:color="000000" w:sz="4" w:space="0"/>
              <w:bottom w:val="single" w:color="000000" w:sz="4" w:space="0"/>
              <w:right w:val="single" w:color="000000" w:sz="4" w:space="0"/>
            </w:tcBorders>
            <w:vAlign w:val="center"/>
          </w:tcPr>
          <w:p>
            <w:pPr>
              <w:rPr>
                <w:rStyle w:val="10"/>
                <w:rFonts w:ascii="宋体" w:hAnsi="宋体" w:cs="宋体"/>
                <w:bCs/>
                <w:sz w:val="22"/>
                <w:szCs w:val="22"/>
              </w:rPr>
            </w:pPr>
            <w:r>
              <w:rPr>
                <w:rStyle w:val="10"/>
                <w:rFonts w:ascii="宋体" w:hAnsi="宋体" w:cs="宋体"/>
                <w:bCs/>
                <w:sz w:val="22"/>
                <w:szCs w:val="22"/>
              </w:rPr>
              <w:t>模拟人</w:t>
            </w:r>
          </w:p>
        </w:tc>
      </w:tr>
    </w:tbl>
    <w:p>
      <w:pPr>
        <w:rPr>
          <w:rStyle w:val="10"/>
          <w:rFonts w:ascii="宋体" w:hAnsi="宋体" w:cs="宋体"/>
          <w:bCs/>
          <w:sz w:val="22"/>
          <w:szCs w:val="22"/>
        </w:rPr>
      </w:pPr>
    </w:p>
    <w:p>
      <w:pPr>
        <w:rPr>
          <w:rStyle w:val="10"/>
          <w:rFonts w:ascii="宋体" w:hAnsi="宋体" w:cs="宋体"/>
          <w:bCs/>
          <w:sz w:val="22"/>
          <w:szCs w:val="22"/>
        </w:rPr>
      </w:pPr>
      <w:r>
        <w:rPr>
          <w:rStyle w:val="10"/>
          <w:rFonts w:ascii="宋体" w:hAnsi="宋体" w:cs="宋体"/>
          <w:bCs/>
          <w:sz w:val="22"/>
          <w:szCs w:val="22"/>
        </w:rPr>
        <w:t>培训流程：</w:t>
      </w:r>
    </w:p>
    <w:p>
      <w:pPr>
        <w:jc w:val="center"/>
        <w:rPr>
          <w:rStyle w:val="10"/>
          <w:rFonts w:ascii="宋体" w:hAnsi="宋体" w:cs="宋体"/>
          <w:bCs/>
          <w:sz w:val="22"/>
          <w:szCs w:val="22"/>
        </w:rPr>
      </w:pPr>
      <w:r>
        <w:rPr>
          <w:rStyle w:val="10"/>
          <w:rFonts w:ascii="宋体" w:hAnsi="宋体" w:cs="宋体"/>
          <w:bCs/>
          <w:sz w:val="22"/>
          <w:szCs w:val="22"/>
        </w:rPr>
        <w:t>第一次：安装专场培训 培训流程：</w:t>
      </w:r>
    </w:p>
    <w:p>
      <w:pPr>
        <w:pStyle w:val="12"/>
        <w:ind w:left="360"/>
        <w:rPr>
          <w:rStyle w:val="10"/>
          <w:rFonts w:hAnsi="宋体"/>
          <w:b/>
          <w:sz w:val="22"/>
          <w:szCs w:val="22"/>
        </w:rPr>
      </w:pPr>
      <w: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Lst>
                          <a:ahLst/>
                          <a:cxnLst/>
                          <a:rect l="0" t="0" r="0" b="0"/>
                          <a:pathLst/>
                        </a:custGeom>
                        <a:noFill/>
                        <a:ln>
                          <a:noFill/>
                        </a:ln>
                      </wps:spPr>
                      <wps:bodyPr upright="1"/>
                    </wps:wsp>
                  </a:graphicData>
                </a:graphic>
              </wp:anchor>
            </w:drawing>
          </mc:Choice>
          <mc:Fallback>
            <w:pict>
              <v:shape id="自选图形 4"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j916c8AAAAFAQAADwAAAAAAAAAB&#10;ACAAAAAiAAAAZHJzL2Rvd25yZXYueG1sUEsBAhQAFAAAAAgAh07iQP8w+GzgAQAA8QMAAA4AAAAA&#10;AAAAAQAgAAAAHgEAAGRycy9lMm9Eb2MueG1sUEsFBgAAAAAGAAYAWQEAAHAFAAAAAA==&#10;">
                <v:fill on="f" focussize="0,0"/>
                <v:stroke on="f"/>
                <v:imagedata o:title=""/>
                <o:lock v:ext="edit" selection="t" aspectratio="f"/>
              </v:shape>
            </w:pict>
          </mc:Fallback>
        </mc:AlternateContent>
      </w:r>
      <w:r>
        <w:drawing>
          <wp:inline distT="0" distB="0" distL="114300" distR="114300">
            <wp:extent cx="4902200" cy="3327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902200" cy="3327400"/>
                    </a:xfrm>
                    <a:prstGeom prst="rect">
                      <a:avLst/>
                    </a:prstGeom>
                    <a:noFill/>
                    <a:ln>
                      <a:noFill/>
                    </a:ln>
                  </pic:spPr>
                </pic:pic>
              </a:graphicData>
            </a:graphic>
          </wp:inline>
        </w:drawing>
      </w:r>
    </w:p>
    <w:p>
      <w:pPr>
        <w:jc w:val="center"/>
        <w:rPr>
          <w:rStyle w:val="10"/>
          <w:rFonts w:ascii="宋体" w:hAnsi="宋体" w:cs="宋体"/>
          <w:bCs/>
          <w:sz w:val="22"/>
          <w:szCs w:val="22"/>
        </w:rPr>
      </w:pPr>
    </w:p>
    <w:p>
      <w:pPr>
        <w:jc w:val="center"/>
        <w:rPr>
          <w:rStyle w:val="10"/>
          <w:rFonts w:ascii="宋体" w:hAnsi="宋体" w:cs="宋体"/>
          <w:bCs/>
          <w:sz w:val="22"/>
          <w:szCs w:val="22"/>
        </w:rPr>
      </w:pPr>
      <w:r>
        <w:rPr>
          <w:rStyle w:val="10"/>
          <w:rFonts w:ascii="宋体" w:hAnsi="宋体" w:cs="宋体"/>
          <w:bCs/>
          <w:sz w:val="22"/>
          <w:szCs w:val="22"/>
        </w:rPr>
        <w:t>第二次培训流程：</w:t>
      </w:r>
    </w:p>
    <w:p>
      <w:pPr>
        <w:pStyle w:val="12"/>
        <w:ind w:firstLine="442" w:firstLineChars="200"/>
        <w:rPr>
          <w:rStyle w:val="10"/>
          <w:rFonts w:hAnsi="宋体"/>
          <w:b/>
          <w:sz w:val="22"/>
          <w:szCs w:val="22"/>
        </w:rPr>
      </w:pPr>
    </w:p>
    <w:p>
      <w:pPr>
        <w:rPr>
          <w:rStyle w:val="10"/>
          <w:rFonts w:ascii="宋体" w:hAnsi="宋体" w:cs="宋体"/>
          <w:bCs/>
          <w:sz w:val="22"/>
          <w:szCs w:val="22"/>
        </w:rPr>
      </w:pPr>
      <w:r>
        <w:drawing>
          <wp:inline distT="0" distB="0" distL="114300" distR="114300">
            <wp:extent cx="4229100" cy="354965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229100" cy="3549650"/>
                    </a:xfrm>
                    <a:prstGeom prst="rect">
                      <a:avLst/>
                    </a:prstGeom>
                    <a:noFill/>
                    <a:ln>
                      <a:noFill/>
                    </a:ln>
                  </pic:spPr>
                </pic:pic>
              </a:graphicData>
            </a:graphic>
          </wp:inline>
        </w:drawing>
      </w:r>
    </w:p>
    <w:p>
      <w:pPr>
        <w:ind w:firstLine="440" w:firstLineChars="200"/>
        <w:rPr>
          <w:rStyle w:val="10"/>
          <w:rFonts w:ascii="宋体" w:hAnsi="宋体"/>
          <w:b/>
          <w:sz w:val="22"/>
          <w:szCs w:val="22"/>
        </w:rPr>
      </w:pPr>
      <w:r>
        <w:rPr>
          <w:rStyle w:val="10"/>
          <w:rFonts w:ascii="宋体" w:hAnsi="宋体" w:cs="宋体"/>
          <w:bCs/>
          <w:sz w:val="22"/>
          <w:szCs w:val="22"/>
        </w:rPr>
        <w:t>日常维护:我们的销售经理会每个月上门走访两次，收集您在使用中的问题，反馈给售后维修部门，第一时间为您解决问题。同时我们的专业工程师也会每个月上门走访一次，为您做基础的设备保养，并且听取您的建议，为您排忧解难。</w:t>
      </w:r>
    </w:p>
    <w:p>
      <w:pPr>
        <w:spacing w:line="500" w:lineRule="exact"/>
        <w:rPr>
          <w:rStyle w:val="10"/>
          <w:rFonts w:ascii="宋体" w:hAnsi="宋体"/>
          <w:b/>
          <w:sz w:val="22"/>
          <w:szCs w:val="22"/>
        </w:rPr>
      </w:pPr>
      <w:r>
        <w:rPr>
          <w:rStyle w:val="10"/>
          <w:rFonts w:ascii="宋体" w:hAnsi="宋体"/>
          <w:b/>
          <w:sz w:val="22"/>
          <w:szCs w:val="22"/>
        </w:rPr>
        <w:t>3、保修期内和保修期外的质量保证措施</w:t>
      </w:r>
    </w:p>
    <w:p>
      <w:pPr>
        <w:ind w:firstLine="442" w:firstLineChars="200"/>
        <w:rPr>
          <w:rStyle w:val="10"/>
          <w:rFonts w:ascii="宋体" w:hAnsi="宋体"/>
          <w:b/>
          <w:sz w:val="22"/>
          <w:szCs w:val="22"/>
        </w:rPr>
      </w:pPr>
    </w:p>
    <w:p>
      <w:pPr>
        <w:ind w:firstLine="442" w:firstLineChars="200"/>
        <w:rPr>
          <w:rStyle w:val="10"/>
          <w:rFonts w:ascii="宋体" w:hAnsi="宋体"/>
          <w:b/>
          <w:sz w:val="22"/>
          <w:szCs w:val="22"/>
        </w:rPr>
      </w:pPr>
      <w:r>
        <w:rPr>
          <w:rStyle w:val="10"/>
          <w:rFonts w:ascii="宋体" w:hAnsi="宋体"/>
          <w:b/>
          <w:sz w:val="22"/>
          <w:szCs w:val="22"/>
        </w:rPr>
        <w:t>保修期内项目</w:t>
      </w:r>
    </w:p>
    <w:p>
      <w:pPr>
        <w:ind w:firstLine="440" w:firstLineChars="200"/>
        <w:rPr>
          <w:rStyle w:val="10"/>
          <w:rFonts w:ascii="宋体" w:hAnsi="宋体" w:cs="宋体"/>
          <w:bCs/>
          <w:sz w:val="22"/>
          <w:szCs w:val="22"/>
        </w:rPr>
      </w:pPr>
      <w:r>
        <w:rPr>
          <w:rStyle w:val="10"/>
          <w:rFonts w:ascii="宋体" w:hAnsi="宋体" w:cs="宋体"/>
          <w:bCs/>
          <w:sz w:val="22"/>
          <w:szCs w:val="22"/>
        </w:rPr>
        <w:t>保修期内的耗材更换，我们会按照投标文件里的元件、配件价格表的项目上门给您更换。</w:t>
      </w:r>
    </w:p>
    <w:p>
      <w:pPr>
        <w:ind w:firstLine="440" w:firstLineChars="200"/>
        <w:rPr>
          <w:rStyle w:val="10"/>
          <w:rFonts w:ascii="宋体" w:hAnsi="宋体" w:cs="宋体"/>
          <w:bCs/>
          <w:sz w:val="22"/>
          <w:szCs w:val="22"/>
        </w:rPr>
      </w:pPr>
      <w:r>
        <w:rPr>
          <w:rStyle w:val="10"/>
          <w:rFonts w:ascii="宋体" w:hAnsi="宋体" w:cs="宋体"/>
          <w:bCs/>
          <w:sz w:val="22"/>
          <w:szCs w:val="22"/>
        </w:rPr>
        <w:t>保修期内非人为损坏导致的设备不能正常使用，我们工程师将在2小时内上门为您维修，如果不能及时修好，我们将提供备用设备供您使用。</w:t>
      </w:r>
    </w:p>
    <w:p>
      <w:pPr>
        <w:ind w:firstLine="440" w:firstLineChars="200"/>
        <w:rPr>
          <w:rStyle w:val="10"/>
          <w:rFonts w:ascii="宋体" w:hAnsi="宋体" w:cs="宋体"/>
          <w:bCs/>
          <w:sz w:val="22"/>
          <w:szCs w:val="22"/>
        </w:rPr>
      </w:pPr>
      <w:r>
        <w:rPr>
          <w:rStyle w:val="10"/>
          <w:rFonts w:ascii="宋体" w:hAnsi="宋体" w:cs="宋体"/>
          <w:bCs/>
          <w:sz w:val="22"/>
          <w:szCs w:val="22"/>
        </w:rPr>
        <w:t>我们将承担所有更换耗材的人工成本、非人为损坏的维修的所有成本以及提供备用设备的所有成本。让您可以安心使用。</w:t>
      </w:r>
    </w:p>
    <w:p>
      <w:pPr>
        <w:ind w:firstLine="440" w:firstLineChars="200"/>
        <w:rPr>
          <w:rStyle w:val="10"/>
          <w:rFonts w:ascii="宋体" w:hAnsi="宋体" w:cs="宋体"/>
          <w:bCs/>
          <w:sz w:val="22"/>
          <w:szCs w:val="22"/>
        </w:rPr>
      </w:pPr>
      <w:r>
        <w:rPr>
          <w:rStyle w:val="10"/>
          <w:rFonts w:ascii="宋体" w:hAnsi="宋体" w:cs="宋体"/>
          <w:bCs/>
          <w:sz w:val="22"/>
          <w:szCs w:val="22"/>
        </w:rPr>
        <w:t>保修期内的人为损坏导致设备不能正常使用，我们工程师将在2小时内上门为您维修，如果不能及时修好，我们将提供备用设备供您使用。同时，我们会按照成本收取维修费用以及备用设备租赁费用。</w:t>
      </w:r>
    </w:p>
    <w:p>
      <w:pPr>
        <w:ind w:firstLine="442" w:firstLineChars="200"/>
        <w:rPr>
          <w:rStyle w:val="10"/>
          <w:rFonts w:ascii="宋体" w:hAnsi="宋体"/>
          <w:b/>
          <w:sz w:val="22"/>
          <w:szCs w:val="22"/>
        </w:rPr>
      </w:pPr>
    </w:p>
    <w:p>
      <w:pPr>
        <w:ind w:firstLine="442" w:firstLineChars="200"/>
        <w:rPr>
          <w:rStyle w:val="10"/>
          <w:rFonts w:ascii="宋体" w:hAnsi="宋体"/>
          <w:b/>
          <w:sz w:val="22"/>
          <w:szCs w:val="22"/>
        </w:rPr>
      </w:pPr>
      <w:r>
        <w:rPr>
          <w:rStyle w:val="10"/>
          <w:rFonts w:ascii="宋体" w:hAnsi="宋体"/>
          <w:b/>
          <w:sz w:val="22"/>
          <w:szCs w:val="22"/>
        </w:rPr>
        <w:t>保修期外项目</w:t>
      </w:r>
    </w:p>
    <w:p>
      <w:pPr>
        <w:pStyle w:val="8"/>
        <w:rPr>
          <w:rStyle w:val="10"/>
          <w:rFonts w:ascii="宋体" w:hAnsi="宋体" w:cs="宋体"/>
          <w:bCs/>
          <w:sz w:val="22"/>
          <w:szCs w:val="22"/>
        </w:rPr>
      </w:pPr>
      <w:r>
        <w:rPr>
          <w:rFonts w:hint="eastAsia"/>
        </w:rPr>
        <w:t xml:space="preserve"> </w:t>
      </w:r>
      <w:r>
        <w:rPr>
          <w:rStyle w:val="10"/>
          <w:rFonts w:ascii="宋体" w:hAnsi="宋体" w:cs="宋体"/>
          <w:bCs/>
          <w:sz w:val="22"/>
          <w:szCs w:val="22"/>
        </w:rPr>
        <w:t>保修期外的耗材更换，我们同样会按照投标文件里的元件、配件价格表的项目上门给您更换。</w:t>
      </w:r>
    </w:p>
    <w:p>
      <w:pPr>
        <w:ind w:firstLine="440" w:firstLineChars="200"/>
        <w:rPr>
          <w:rStyle w:val="10"/>
          <w:rFonts w:ascii="宋体" w:hAnsi="宋体" w:cs="宋体"/>
          <w:bCs/>
          <w:sz w:val="22"/>
          <w:szCs w:val="22"/>
        </w:rPr>
      </w:pPr>
      <w:r>
        <w:rPr>
          <w:rStyle w:val="10"/>
          <w:rFonts w:ascii="宋体" w:hAnsi="宋体" w:cs="宋体"/>
          <w:bCs/>
          <w:sz w:val="22"/>
          <w:szCs w:val="22"/>
        </w:rPr>
        <w:t>保修期外的人为损坏导致设备不能正常使用，我们工程师将在2小时内上门为您维修，如果不能及时修好，我们将提供备用设备供您使用。同时，我们会按照成本收取维修费用以及备用设备租赁费用。</w:t>
      </w:r>
    </w:p>
    <w:p>
      <w:pPr>
        <w:pStyle w:val="15"/>
        <w:spacing w:line="360" w:lineRule="auto"/>
        <w:ind w:left="0"/>
        <w:jc w:val="center"/>
        <w:rPr>
          <w:rStyle w:val="10"/>
          <w:rFonts w:ascii="宋体" w:hAnsi="宋体"/>
          <w:u w:val="single" w:color="000000"/>
        </w:rPr>
      </w:pPr>
      <w:bookmarkStart w:id="0" w:name="_GoBack"/>
      <w:bookmarkEnd w:id="0"/>
    </w:p>
    <w:p>
      <w:pPr>
        <w:pStyle w:val="15"/>
        <w:spacing w:line="360" w:lineRule="auto"/>
        <w:ind w:left="0"/>
        <w:jc w:val="left"/>
        <w:rPr>
          <w:rStyle w:val="10"/>
          <w:rFonts w:hint="eastAsia" w:ascii="宋体" w:hAnsi="宋体" w:eastAsia="宋体"/>
          <w:u w:val="single" w:color="000000"/>
          <w:lang w:eastAsia="zh-CN"/>
        </w:rPr>
      </w:pPr>
      <w:r>
        <w:rPr>
          <w:rStyle w:val="10"/>
          <w:rFonts w:hint="eastAsia" w:ascii="宋体" w:hAnsi="宋体" w:eastAsia="宋体"/>
          <w:u w:val="single" w:color="000000"/>
          <w:lang w:eastAsia="zh-CN"/>
        </w:rPr>
        <w:drawing>
          <wp:inline distT="0" distB="0" distL="114300" distR="114300">
            <wp:extent cx="5269865" cy="7247255"/>
            <wp:effectExtent l="0" t="0" r="635" b="4445"/>
            <wp:docPr id="7" name="图片 7" descr="C:/Users/syzx/AppData/Local/Temp/picturecompress_2021121317470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syzx/AppData/Local/Temp/picturecompress_20211213174700/output_1.jpgoutput_1"/>
                    <pic:cNvPicPr>
                      <a:picLocks noChangeAspect="1"/>
                    </pic:cNvPicPr>
                  </pic:nvPicPr>
                  <pic:blipFill>
                    <a:blip r:embed="rId8"/>
                    <a:stretch>
                      <a:fillRect/>
                    </a:stretch>
                  </pic:blipFill>
                  <pic:spPr>
                    <a:xfrm>
                      <a:off x="0" y="0"/>
                      <a:ext cx="5269865" cy="7247255"/>
                    </a:xfrm>
                    <a:prstGeom prst="rect">
                      <a:avLst/>
                    </a:prstGeom>
                  </pic:spPr>
                </pic:pic>
              </a:graphicData>
            </a:graphic>
          </wp:inline>
        </w:drawing>
      </w:r>
    </w:p>
    <w:p>
      <w:pPr>
        <w:pStyle w:val="15"/>
        <w:spacing w:line="360" w:lineRule="auto"/>
        <w:ind w:left="0"/>
        <w:jc w:val="center"/>
        <w:rPr>
          <w:rStyle w:val="10"/>
          <w:rFonts w:ascii="宋体" w:hAnsi="宋体"/>
          <w:u w:val="single" w:color="000000"/>
        </w:rPr>
      </w:pPr>
    </w:p>
    <w:p>
      <w:pPr>
        <w:pStyle w:val="15"/>
        <w:spacing w:line="360" w:lineRule="auto"/>
        <w:ind w:left="0"/>
        <w:jc w:val="center"/>
        <w:rPr>
          <w:rStyle w:val="10"/>
          <w:rFonts w:ascii="宋体" w:hAnsi="宋体"/>
          <w:u w:val="single" w:color="000000"/>
        </w:rPr>
      </w:pPr>
    </w:p>
    <w:p>
      <w:pPr>
        <w:pStyle w:val="15"/>
        <w:spacing w:line="360" w:lineRule="auto"/>
        <w:ind w:left="0"/>
        <w:jc w:val="center"/>
        <w:rPr>
          <w:rStyle w:val="10"/>
          <w:rFonts w:ascii="宋体" w:hAnsi="宋体"/>
          <w:u w:val="single" w:color="000000"/>
        </w:rPr>
      </w:pPr>
    </w:p>
    <w:p>
      <w:pPr>
        <w:pStyle w:val="15"/>
        <w:spacing w:line="360" w:lineRule="auto"/>
        <w:ind w:left="0"/>
        <w:jc w:val="center"/>
        <w:rPr>
          <w:rStyle w:val="10"/>
          <w:rFonts w:ascii="宋体" w:hAnsi="宋体"/>
          <w:u w:val="single" w:color="000000"/>
        </w:rPr>
      </w:pPr>
    </w:p>
    <w:p>
      <w:pPr>
        <w:pStyle w:val="15"/>
        <w:spacing w:line="360" w:lineRule="auto"/>
        <w:ind w:left="0"/>
        <w:jc w:val="center"/>
        <w:rPr>
          <w:rStyle w:val="10"/>
          <w:rFonts w:ascii="宋体" w:hAnsi="宋体"/>
          <w:u w:val="single" w:color="000000"/>
        </w:rPr>
      </w:pPr>
    </w:p>
    <w:p>
      <w:pPr>
        <w:rPr>
          <w:rStyle w:val="10"/>
          <w:rFonts w:ascii="宋体" w:hAnsi="宋体"/>
          <w:sz w:val="28"/>
          <w:szCs w:val="28"/>
        </w:rPr>
      </w:pPr>
      <w:r>
        <w:rPr>
          <w:rStyle w:val="10"/>
          <w:rFonts w:ascii="宋体" w:hAnsi="宋体"/>
          <w:sz w:val="28"/>
          <w:szCs w:val="28"/>
        </w:rPr>
        <w:t>附件</w:t>
      </w:r>
      <w:r>
        <w:rPr>
          <w:rStyle w:val="10"/>
          <w:rFonts w:hint="eastAsia" w:ascii="宋体" w:hAnsi="宋体"/>
          <w:sz w:val="28"/>
          <w:szCs w:val="28"/>
          <w:lang w:val="en-US" w:eastAsia="zh-CN"/>
        </w:rPr>
        <w:t>4</w:t>
      </w:r>
      <w:r>
        <w:rPr>
          <w:rStyle w:val="10"/>
          <w:rFonts w:ascii="宋体" w:hAnsi="宋体"/>
          <w:sz w:val="28"/>
          <w:szCs w:val="28"/>
        </w:rPr>
        <w:t>：</w:t>
      </w:r>
    </w:p>
    <w:p>
      <w:pPr>
        <w:snapToGrid w:val="0"/>
        <w:spacing w:line="360" w:lineRule="auto"/>
        <w:jc w:val="center"/>
        <w:rPr>
          <w:rFonts w:ascii="宋体"/>
          <w:b/>
          <w:bCs/>
          <w:sz w:val="36"/>
          <w:szCs w:val="36"/>
        </w:rPr>
      </w:pPr>
      <w:r>
        <w:rPr>
          <w:rFonts w:hint="eastAsia" w:ascii="宋体" w:hAnsi="宋体" w:cs="宋体"/>
          <w:b/>
          <w:bCs/>
          <w:sz w:val="36"/>
          <w:szCs w:val="36"/>
        </w:rPr>
        <w:t>郑州大学仪器设备初步验收单</w:t>
      </w:r>
    </w:p>
    <w:p>
      <w:pPr>
        <w:ind w:firstLine="354" w:firstLineChars="147"/>
        <w:rPr>
          <w:rFonts w:ascii="宋体"/>
          <w:b/>
          <w:bCs/>
          <w:sz w:val="24"/>
        </w:rPr>
      </w:pPr>
      <w:r>
        <w:rPr>
          <w:rFonts w:ascii="宋体" w:hAnsi="宋体" w:cs="宋体"/>
          <w:b/>
          <w:bCs/>
          <w:sz w:val="24"/>
        </w:rPr>
        <w:t xml:space="preserve">No.                                         </w:t>
      </w:r>
      <w:r>
        <w:rPr>
          <w:rFonts w:hint="eastAsia" w:ascii="宋体" w:hAnsi="宋体" w:cs="宋体"/>
          <w:b/>
          <w:bCs/>
          <w:sz w:val="24"/>
        </w:rPr>
        <w:t>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p>
    <w:tbl>
      <w:tblPr>
        <w:tblStyle w:val="6"/>
        <w:tblW w:w="88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38"/>
        <w:gridCol w:w="91"/>
        <w:gridCol w:w="1038"/>
        <w:gridCol w:w="452"/>
        <w:gridCol w:w="1249"/>
        <w:gridCol w:w="696"/>
        <w:gridCol w:w="789"/>
        <w:gridCol w:w="6"/>
        <w:gridCol w:w="564"/>
        <w:gridCol w:w="371"/>
        <w:gridCol w:w="325"/>
        <w:gridCol w:w="382"/>
        <w:gridCol w:w="49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gridSpan w:val="2"/>
            <w:tcBorders>
              <w:top w:val="single" w:color="auto" w:sz="12" w:space="0"/>
              <w:left w:val="single" w:color="auto" w:sz="12" w:space="0"/>
              <w:bottom w:val="single" w:color="auto" w:sz="2" w:space="0"/>
              <w:right w:val="single" w:color="auto" w:sz="2" w:space="0"/>
            </w:tcBorders>
            <w:noWrap w:val="0"/>
            <w:vAlign w:val="center"/>
          </w:tcPr>
          <w:p>
            <w:pPr>
              <w:jc w:val="center"/>
              <w:rPr>
                <w:color w:val="auto"/>
              </w:rPr>
            </w:pPr>
            <w:r>
              <w:rPr>
                <w:rFonts w:hint="eastAsia" w:cs="宋体"/>
                <w:color w:val="auto"/>
              </w:rPr>
              <w:t>使用单位</w:t>
            </w:r>
          </w:p>
        </w:tc>
        <w:tc>
          <w:tcPr>
            <w:tcW w:w="1581" w:type="dxa"/>
            <w:gridSpan w:val="3"/>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eastAsia="宋体"/>
                <w:color w:val="auto"/>
                <w:lang w:val="en-US" w:eastAsia="zh-CN"/>
              </w:rPr>
            </w:pPr>
            <w:r>
              <w:rPr>
                <w:rFonts w:hint="eastAsia"/>
                <w:color w:val="auto"/>
                <w:lang w:val="en-US" w:eastAsia="zh-CN"/>
              </w:rPr>
              <w:t>郑州大学</w:t>
            </w:r>
          </w:p>
        </w:tc>
        <w:tc>
          <w:tcPr>
            <w:tcW w:w="1249" w:type="dxa"/>
            <w:tcBorders>
              <w:top w:val="single" w:color="auto" w:sz="12" w:space="0"/>
              <w:left w:val="single" w:color="auto" w:sz="2" w:space="0"/>
              <w:bottom w:val="single" w:color="auto" w:sz="2" w:space="0"/>
              <w:right w:val="single" w:color="auto" w:sz="2" w:space="0"/>
            </w:tcBorders>
            <w:noWrap w:val="0"/>
            <w:vAlign w:val="center"/>
          </w:tcPr>
          <w:p>
            <w:pPr>
              <w:jc w:val="center"/>
              <w:rPr>
                <w:color w:val="auto"/>
              </w:rPr>
            </w:pPr>
            <w:r>
              <w:rPr>
                <w:rFonts w:hint="eastAsia" w:cs="宋体"/>
                <w:color w:val="auto"/>
              </w:rPr>
              <w:t>使用人</w:t>
            </w:r>
          </w:p>
        </w:tc>
        <w:tc>
          <w:tcPr>
            <w:tcW w:w="1485" w:type="dxa"/>
            <w:gridSpan w:val="2"/>
            <w:tcBorders>
              <w:top w:val="single" w:color="auto" w:sz="12" w:space="0"/>
              <w:left w:val="single" w:color="auto" w:sz="2" w:space="0"/>
              <w:bottom w:val="single" w:color="auto" w:sz="2" w:space="0"/>
              <w:right w:val="single" w:color="auto" w:sz="2" w:space="0"/>
            </w:tcBorders>
            <w:noWrap w:val="0"/>
            <w:vAlign w:val="center"/>
          </w:tcPr>
          <w:p>
            <w:pPr>
              <w:jc w:val="center"/>
              <w:rPr>
                <w:rFonts w:hint="default" w:eastAsia="宋体"/>
                <w:color w:val="auto"/>
                <w:lang w:val="en-US" w:eastAsia="zh-CN"/>
              </w:rPr>
            </w:pPr>
            <w:r>
              <w:rPr>
                <w:rFonts w:hint="eastAsia"/>
                <w:color w:val="auto"/>
                <w:lang w:val="en-US" w:eastAsia="zh-CN"/>
              </w:rPr>
              <w:t>护理与健康学院</w:t>
            </w:r>
          </w:p>
        </w:tc>
        <w:tc>
          <w:tcPr>
            <w:tcW w:w="1648" w:type="dxa"/>
            <w:gridSpan w:val="5"/>
            <w:tcBorders>
              <w:top w:val="single" w:color="auto" w:sz="12" w:space="0"/>
              <w:left w:val="single" w:color="auto" w:sz="2" w:space="0"/>
              <w:bottom w:val="single" w:color="auto" w:sz="2" w:space="0"/>
              <w:right w:val="single" w:color="auto" w:sz="2" w:space="0"/>
            </w:tcBorders>
            <w:noWrap w:val="0"/>
            <w:vAlign w:val="center"/>
          </w:tcPr>
          <w:p>
            <w:pPr>
              <w:jc w:val="center"/>
              <w:rPr>
                <w:color w:val="auto"/>
              </w:rPr>
            </w:pPr>
            <w:r>
              <w:rPr>
                <w:rFonts w:hint="eastAsia" w:cs="宋体"/>
                <w:color w:val="auto"/>
              </w:rPr>
              <w:t>合同编号</w:t>
            </w:r>
          </w:p>
        </w:tc>
        <w:tc>
          <w:tcPr>
            <w:tcW w:w="1684" w:type="dxa"/>
            <w:gridSpan w:val="2"/>
            <w:tcBorders>
              <w:top w:val="single" w:color="auto" w:sz="12" w:space="0"/>
              <w:left w:val="single" w:color="auto" w:sz="2" w:space="0"/>
              <w:bottom w:val="single" w:color="auto" w:sz="2" w:space="0"/>
              <w:right w:val="single" w:color="auto" w:sz="12" w:space="0"/>
            </w:tcBorders>
            <w:noWrap w:val="0"/>
            <w:vAlign w:val="center"/>
          </w:tcPr>
          <w:p>
            <w:pPr>
              <w:jc w:val="center"/>
              <w:rPr>
                <w:color w:val="auto"/>
              </w:rPr>
            </w:pPr>
            <w:r>
              <w:rPr>
                <w:rFonts w:hint="eastAsia" w:ascii="宋体" w:hAnsi="宋体" w:cs="Arial"/>
                <w:color w:val="auto"/>
              </w:rPr>
              <w:t>豫财竞谈-2021-96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06" w:type="dxa"/>
            <w:gridSpan w:val="2"/>
            <w:tcBorders>
              <w:left w:val="single" w:color="auto" w:sz="12" w:space="0"/>
              <w:right w:val="single" w:color="auto" w:sz="2" w:space="0"/>
            </w:tcBorders>
            <w:noWrap w:val="0"/>
            <w:vAlign w:val="center"/>
          </w:tcPr>
          <w:p>
            <w:pPr>
              <w:jc w:val="center"/>
              <w:rPr>
                <w:color w:val="auto"/>
              </w:rPr>
            </w:pPr>
            <w:r>
              <w:rPr>
                <w:rFonts w:hint="eastAsia" w:cs="宋体"/>
                <w:color w:val="auto"/>
              </w:rPr>
              <w:t>供货商</w:t>
            </w:r>
          </w:p>
        </w:tc>
        <w:tc>
          <w:tcPr>
            <w:tcW w:w="4321" w:type="dxa"/>
            <w:gridSpan w:val="7"/>
            <w:tcBorders>
              <w:left w:val="single" w:color="auto" w:sz="2" w:space="0"/>
              <w:right w:val="single" w:color="auto" w:sz="2" w:space="0"/>
            </w:tcBorders>
            <w:noWrap w:val="0"/>
            <w:vAlign w:val="center"/>
          </w:tcPr>
          <w:p>
            <w:pPr>
              <w:jc w:val="center"/>
              <w:rPr>
                <w:rFonts w:hint="default" w:eastAsia="宋体"/>
                <w:color w:val="auto"/>
                <w:lang w:val="en-US" w:eastAsia="zh-CN"/>
              </w:rPr>
            </w:pPr>
            <w:r>
              <w:rPr>
                <w:rFonts w:hint="eastAsia"/>
                <w:color w:val="auto"/>
                <w:lang w:val="en-US" w:eastAsia="zh-CN"/>
              </w:rPr>
              <w:t>郑州美中商贸有限公司</w:t>
            </w:r>
          </w:p>
        </w:tc>
        <w:tc>
          <w:tcPr>
            <w:tcW w:w="1642" w:type="dxa"/>
            <w:gridSpan w:val="4"/>
            <w:tcBorders>
              <w:left w:val="single" w:color="auto" w:sz="2" w:space="0"/>
              <w:right w:val="single" w:color="auto" w:sz="2" w:space="0"/>
            </w:tcBorders>
            <w:noWrap w:val="0"/>
            <w:vAlign w:val="center"/>
          </w:tcPr>
          <w:p>
            <w:pPr>
              <w:jc w:val="center"/>
              <w:rPr>
                <w:color w:val="auto"/>
              </w:rPr>
            </w:pPr>
            <w:r>
              <w:rPr>
                <w:rFonts w:hint="eastAsia" w:cs="宋体"/>
                <w:color w:val="auto"/>
              </w:rPr>
              <w:t>合同总金额</w:t>
            </w:r>
            <w:r>
              <w:rPr>
                <w:color w:val="auto"/>
              </w:rPr>
              <w:t xml:space="preserve">   </w:t>
            </w:r>
          </w:p>
        </w:tc>
        <w:tc>
          <w:tcPr>
            <w:tcW w:w="1684" w:type="dxa"/>
            <w:gridSpan w:val="2"/>
            <w:tcBorders>
              <w:left w:val="single" w:color="auto" w:sz="2" w:space="0"/>
              <w:right w:val="single" w:color="auto" w:sz="12" w:space="0"/>
            </w:tcBorders>
            <w:noWrap w:val="0"/>
            <w:vAlign w:val="center"/>
          </w:tcPr>
          <w:p>
            <w:pPr>
              <w:jc w:val="center"/>
              <w:rPr>
                <w:rFonts w:hint="default" w:eastAsia="宋体"/>
                <w:color w:val="auto"/>
                <w:lang w:val="en-US" w:eastAsia="zh-CN"/>
              </w:rPr>
            </w:pPr>
            <w:r>
              <w:rPr>
                <w:rFonts w:hint="eastAsia"/>
                <w:color w:val="auto"/>
                <w:lang w:val="en-US" w:eastAsia="zh-CN"/>
              </w:rPr>
              <w:t>294300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853" w:type="dxa"/>
            <w:gridSpan w:val="15"/>
            <w:tcBorders>
              <w:left w:val="single" w:color="auto" w:sz="12" w:space="0"/>
              <w:right w:val="single" w:color="auto" w:sz="12" w:space="0"/>
            </w:tcBorders>
            <w:noWrap w:val="0"/>
            <w:vAlign w:val="center"/>
          </w:tcPr>
          <w:p>
            <w:pPr>
              <w:jc w:val="center"/>
              <w:rPr>
                <w:color w:val="auto"/>
              </w:rPr>
            </w:pPr>
            <w:r>
              <w:rPr>
                <w:rFonts w:hint="eastAsia" w:cs="宋体"/>
                <w:color w:val="auto"/>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8" w:type="dxa"/>
            <w:tcBorders>
              <w:left w:val="single" w:color="auto" w:sz="12" w:space="0"/>
              <w:bottom w:val="single" w:color="auto" w:sz="2" w:space="0"/>
              <w:right w:val="single" w:color="auto" w:sz="2" w:space="0"/>
            </w:tcBorders>
            <w:noWrap w:val="0"/>
            <w:vAlign w:val="center"/>
          </w:tcPr>
          <w:p>
            <w:pPr>
              <w:jc w:val="center"/>
              <w:rPr>
                <w:b/>
                <w:bCs/>
              </w:rPr>
            </w:pPr>
            <w:r>
              <w:rPr>
                <w:rFonts w:hint="eastAsia" w:cs="宋体"/>
                <w:b/>
                <w:bCs/>
              </w:rPr>
              <w:t>序号</w:t>
            </w:r>
          </w:p>
        </w:tc>
        <w:tc>
          <w:tcPr>
            <w:tcW w:w="1667" w:type="dxa"/>
            <w:gridSpan w:val="3"/>
            <w:tcBorders>
              <w:left w:val="single" w:color="auto" w:sz="2" w:space="0"/>
              <w:bottom w:val="single" w:color="auto" w:sz="2" w:space="0"/>
              <w:right w:val="single" w:color="auto" w:sz="2" w:space="0"/>
            </w:tcBorders>
            <w:noWrap w:val="0"/>
            <w:vAlign w:val="center"/>
          </w:tcPr>
          <w:p>
            <w:pPr>
              <w:jc w:val="center"/>
              <w:rPr>
                <w:b/>
                <w:bCs/>
                <w:color w:val="auto"/>
              </w:rPr>
            </w:pPr>
            <w:r>
              <w:rPr>
                <w:rFonts w:hint="eastAsia" w:cs="宋体"/>
                <w:b/>
                <w:bCs/>
                <w:color w:val="auto"/>
              </w:rPr>
              <w:t>品名</w:t>
            </w:r>
          </w:p>
        </w:tc>
        <w:tc>
          <w:tcPr>
            <w:tcW w:w="2397" w:type="dxa"/>
            <w:gridSpan w:val="3"/>
            <w:tcBorders>
              <w:left w:val="single" w:color="auto" w:sz="2" w:space="0"/>
              <w:bottom w:val="single" w:color="auto" w:sz="2" w:space="0"/>
              <w:right w:val="single" w:color="auto" w:sz="2" w:space="0"/>
            </w:tcBorders>
            <w:noWrap w:val="0"/>
            <w:vAlign w:val="center"/>
          </w:tcPr>
          <w:p>
            <w:pPr>
              <w:jc w:val="center"/>
              <w:rPr>
                <w:b/>
                <w:bCs/>
                <w:color w:val="auto"/>
              </w:rPr>
            </w:pPr>
            <w:r>
              <w:rPr>
                <w:rFonts w:hint="eastAsia" w:cs="宋体"/>
                <w:b/>
                <w:bCs/>
                <w:color w:val="auto"/>
              </w:rPr>
              <w:t>技术参数</w:t>
            </w:r>
          </w:p>
          <w:p>
            <w:pPr>
              <w:jc w:val="center"/>
              <w:rPr>
                <w:b/>
                <w:bCs/>
                <w:color w:val="auto"/>
              </w:rPr>
            </w:pPr>
            <w:r>
              <w:rPr>
                <w:rFonts w:hint="eastAsia" w:cs="宋体"/>
                <w:b/>
                <w:bCs/>
                <w:color w:val="auto"/>
              </w:rPr>
              <w:t>（规格型号）</w:t>
            </w:r>
          </w:p>
        </w:tc>
        <w:tc>
          <w:tcPr>
            <w:tcW w:w="1359" w:type="dxa"/>
            <w:gridSpan w:val="3"/>
            <w:tcBorders>
              <w:left w:val="single" w:color="auto" w:sz="2" w:space="0"/>
              <w:bottom w:val="single" w:color="auto" w:sz="2" w:space="0"/>
              <w:right w:val="single" w:color="auto" w:sz="2" w:space="0"/>
            </w:tcBorders>
            <w:noWrap w:val="0"/>
            <w:vAlign w:val="center"/>
          </w:tcPr>
          <w:p>
            <w:pPr>
              <w:jc w:val="center"/>
              <w:rPr>
                <w:b/>
                <w:bCs/>
                <w:color w:val="auto"/>
              </w:rPr>
            </w:pPr>
            <w:r>
              <w:rPr>
                <w:rFonts w:hint="eastAsia" w:cs="宋体"/>
                <w:b/>
                <w:bCs/>
                <w:color w:val="auto"/>
              </w:rPr>
              <w:t>生产厂家（产地）</w:t>
            </w: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b/>
                <w:bCs/>
                <w:color w:val="auto"/>
              </w:rPr>
            </w:pPr>
            <w:r>
              <w:rPr>
                <w:rFonts w:hint="eastAsia" w:cs="宋体"/>
                <w:b/>
                <w:bCs/>
                <w:color w:val="auto"/>
              </w:rPr>
              <w:t>数量</w:t>
            </w:r>
          </w:p>
        </w:tc>
        <w:tc>
          <w:tcPr>
            <w:tcW w:w="880" w:type="dxa"/>
            <w:gridSpan w:val="2"/>
            <w:tcBorders>
              <w:top w:val="single" w:color="auto" w:sz="2" w:space="0"/>
              <w:left w:val="single" w:color="auto" w:sz="2" w:space="0"/>
              <w:bottom w:val="single" w:color="auto" w:sz="2" w:space="0"/>
            </w:tcBorders>
            <w:noWrap w:val="0"/>
            <w:vAlign w:val="center"/>
          </w:tcPr>
          <w:p>
            <w:pPr>
              <w:jc w:val="center"/>
              <w:rPr>
                <w:b/>
                <w:bCs/>
                <w:color w:val="auto"/>
              </w:rPr>
            </w:pPr>
            <w:r>
              <w:rPr>
                <w:rFonts w:hint="eastAsia" w:cs="宋体"/>
                <w:b/>
                <w:bCs/>
                <w:color w:val="auto"/>
              </w:rPr>
              <w:t>单位</w:t>
            </w:r>
          </w:p>
        </w:tc>
        <w:tc>
          <w:tcPr>
            <w:tcW w:w="1186" w:type="dxa"/>
            <w:tcBorders>
              <w:bottom w:val="single" w:color="auto" w:sz="2" w:space="0"/>
              <w:right w:val="single" w:color="auto" w:sz="12" w:space="0"/>
            </w:tcBorders>
            <w:noWrap w:val="0"/>
            <w:vAlign w:val="center"/>
          </w:tcPr>
          <w:p>
            <w:pPr>
              <w:jc w:val="center"/>
              <w:rPr>
                <w:b/>
                <w:bCs/>
                <w:color w:val="auto"/>
              </w:rPr>
            </w:pPr>
            <w:r>
              <w:rPr>
                <w:rFonts w:hint="eastAsia" w:cs="宋体"/>
                <w:b/>
                <w:bCs/>
                <w:color w:val="auto"/>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noWrap w:val="0"/>
            <w:vAlign w:val="center"/>
          </w:tcPr>
          <w:p>
            <w:pPr>
              <w:tabs>
                <w:tab w:val="left" w:pos="2880"/>
              </w:tabs>
              <w:snapToGrid w:val="0"/>
              <w:jc w:val="center"/>
              <w:rPr>
                <w:rFonts w:hint="eastAsia" w:ascii="宋体" w:eastAsia="宋体" w:cs="宋体"/>
                <w:color w:val="00B050"/>
                <w:sz w:val="24"/>
                <w:lang w:val="en-US" w:eastAsia="zh-CN"/>
              </w:rPr>
            </w:pPr>
            <w:r>
              <w:rPr>
                <w:rFonts w:hint="eastAsia" w:ascii="宋体" w:cs="宋体"/>
                <w:color w:val="00B050"/>
                <w:sz w:val="24"/>
                <w:lang w:val="en-US" w:eastAsia="zh-CN"/>
              </w:rPr>
              <w:t>1</w:t>
            </w:r>
          </w:p>
        </w:tc>
        <w:tc>
          <w:tcPr>
            <w:tcW w:w="1667"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jc w:val="center"/>
              <w:textAlignment w:val="center"/>
              <w:rPr>
                <w:rFonts w:ascii="宋体" w:cs="宋体"/>
                <w:color w:val="auto"/>
                <w:kern w:val="0"/>
                <w:sz w:val="24"/>
              </w:rPr>
            </w:pPr>
            <w:r>
              <w:rPr>
                <w:rFonts w:hint="default" w:ascii="Calibri" w:hAnsi="Calibri" w:eastAsia="宋体" w:cs="Calibri"/>
                <w:i w:val="0"/>
                <w:color w:val="auto"/>
                <w:kern w:val="0"/>
                <w:sz w:val="22"/>
                <w:szCs w:val="22"/>
                <w:u w:val="none"/>
                <w:lang w:val="en-US" w:eastAsia="zh-CN" w:bidi="ar"/>
              </w:rPr>
              <w:t>心肺复苏模型人（全身）</w:t>
            </w:r>
          </w:p>
        </w:tc>
        <w:tc>
          <w:tcPr>
            <w:tcW w:w="2397"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color w:val="auto"/>
                <w:kern w:val="0"/>
                <w:sz w:val="24"/>
              </w:rPr>
            </w:pPr>
            <w:r>
              <w:rPr>
                <w:rFonts w:hint="eastAsia" w:ascii="宋体" w:hAnsi="宋体"/>
                <w:color w:val="auto"/>
                <w:sz w:val="22"/>
                <w:szCs w:val="22"/>
                <w:lang w:val="en-US" w:eastAsia="zh-CN"/>
              </w:rPr>
              <w:t>171-01260-A13</w:t>
            </w:r>
          </w:p>
        </w:tc>
        <w:tc>
          <w:tcPr>
            <w:tcW w:w="1359"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Tahoma" w:hAnsi="Tahoma" w:eastAsia="宋体" w:cs="Tahoma"/>
                <w:color w:val="auto"/>
                <w:lang w:val="en-US" w:eastAsia="zh-CN"/>
              </w:rPr>
            </w:pPr>
            <w:r>
              <w:rPr>
                <w:rFonts w:hint="eastAsia" w:ascii="Tahoma" w:hAnsi="Tahoma" w:cs="Tahoma"/>
                <w:color w:val="auto"/>
                <w:lang w:val="en-US" w:eastAsia="zh-CN"/>
              </w:rPr>
              <w:t>中国</w:t>
            </w: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eastAsia="宋体" w:cs="宋体"/>
                <w:color w:val="auto"/>
                <w:kern w:val="0"/>
                <w:lang w:val="en-US" w:eastAsia="zh-CN"/>
              </w:rPr>
            </w:pPr>
            <w:r>
              <w:rPr>
                <w:rFonts w:hint="eastAsia" w:ascii="宋体" w:cs="宋体"/>
                <w:color w:val="auto"/>
                <w:kern w:val="0"/>
                <w:lang w:val="en-US" w:eastAsia="zh-CN"/>
              </w:rPr>
              <w:t>6</w:t>
            </w:r>
          </w:p>
        </w:tc>
        <w:tc>
          <w:tcPr>
            <w:tcW w:w="880" w:type="dxa"/>
            <w:gridSpan w:val="2"/>
            <w:tcBorders>
              <w:top w:val="single" w:color="auto" w:sz="2" w:space="0"/>
              <w:left w:val="single" w:color="auto" w:sz="2" w:space="0"/>
              <w:bottom w:val="single" w:color="auto" w:sz="2" w:space="0"/>
              <w:right w:val="single" w:color="auto" w:sz="2" w:space="0"/>
            </w:tcBorders>
            <w:noWrap w:val="0"/>
            <w:vAlign w:val="center"/>
          </w:tcPr>
          <w:p>
            <w:pPr>
              <w:tabs>
                <w:tab w:val="left" w:pos="2880"/>
              </w:tabs>
              <w:snapToGrid w:val="0"/>
              <w:jc w:val="center"/>
              <w:rPr>
                <w:rFonts w:hint="eastAsia" w:ascii="宋体" w:eastAsia="宋体" w:cs="宋体"/>
                <w:color w:val="auto"/>
                <w:lang w:val="en-US" w:eastAsia="zh-CN"/>
              </w:rPr>
            </w:pPr>
            <w:r>
              <w:rPr>
                <w:rFonts w:hint="eastAsia" w:ascii="宋体" w:cs="宋体"/>
                <w:color w:val="auto"/>
                <w:lang w:val="en-US" w:eastAsia="zh-CN"/>
              </w:rPr>
              <w:t>个</w:t>
            </w:r>
          </w:p>
        </w:tc>
        <w:tc>
          <w:tcPr>
            <w:tcW w:w="118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jc w:val="right"/>
              <w:textAlignment w:val="center"/>
              <w:rPr>
                <w:rFonts w:ascii="宋体" w:cs="宋体"/>
                <w:color w:val="auto"/>
              </w:rPr>
            </w:pPr>
            <w:r>
              <w:rPr>
                <w:rFonts w:hint="eastAsia" w:ascii="宋体" w:hAnsi="宋体" w:eastAsia="宋体" w:cs="宋体"/>
                <w:i w:val="0"/>
                <w:color w:val="auto"/>
                <w:kern w:val="0"/>
                <w:sz w:val="22"/>
                <w:szCs w:val="22"/>
                <w:u w:val="none"/>
                <w:lang w:val="en-US" w:eastAsia="zh-CN" w:bidi="ar"/>
              </w:rPr>
              <w:t>252000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noWrap w:val="0"/>
            <w:vAlign w:val="center"/>
          </w:tcPr>
          <w:p>
            <w:pPr>
              <w:tabs>
                <w:tab w:val="left" w:pos="2880"/>
              </w:tabs>
              <w:snapToGrid w:val="0"/>
              <w:jc w:val="center"/>
              <w:rPr>
                <w:rFonts w:hint="eastAsia" w:ascii="宋体" w:eastAsia="宋体" w:cs="宋体"/>
                <w:color w:val="00B050"/>
                <w:sz w:val="24"/>
                <w:lang w:val="en-US" w:eastAsia="zh-CN"/>
              </w:rPr>
            </w:pPr>
            <w:r>
              <w:rPr>
                <w:rFonts w:hint="eastAsia" w:ascii="宋体" w:cs="宋体"/>
                <w:color w:val="00B050"/>
                <w:sz w:val="24"/>
                <w:lang w:val="en-US" w:eastAsia="zh-CN"/>
              </w:rPr>
              <w:t>2</w:t>
            </w:r>
          </w:p>
        </w:tc>
        <w:tc>
          <w:tcPr>
            <w:tcW w:w="1667"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jc w:val="center"/>
              <w:textAlignment w:val="center"/>
              <w:rPr>
                <w:rFonts w:ascii="宋体" w:cs="宋体"/>
                <w:color w:val="auto"/>
                <w:kern w:val="0"/>
                <w:sz w:val="24"/>
              </w:rPr>
            </w:pPr>
            <w:r>
              <w:rPr>
                <w:rFonts w:hint="default" w:ascii="Calibri" w:hAnsi="Calibri" w:eastAsia="宋体" w:cs="Calibri"/>
                <w:i w:val="0"/>
                <w:color w:val="auto"/>
                <w:kern w:val="0"/>
                <w:sz w:val="22"/>
                <w:szCs w:val="22"/>
                <w:u w:val="none"/>
                <w:lang w:val="en-US" w:eastAsia="zh-CN" w:bidi="ar"/>
              </w:rPr>
              <w:t>AED训练器</w:t>
            </w:r>
          </w:p>
        </w:tc>
        <w:tc>
          <w:tcPr>
            <w:tcW w:w="2397"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ascii="宋体" w:cs="宋体"/>
                <w:color w:val="auto"/>
                <w:kern w:val="0"/>
                <w:sz w:val="24"/>
              </w:rPr>
            </w:pPr>
            <w:r>
              <w:rPr>
                <w:rFonts w:hint="eastAsia" w:ascii="宋体" w:hAnsi="宋体"/>
                <w:color w:val="auto"/>
                <w:sz w:val="22"/>
                <w:szCs w:val="22"/>
                <w:lang w:val="en-US" w:eastAsia="zh-CN"/>
              </w:rPr>
              <w:t>94004026</w:t>
            </w:r>
          </w:p>
        </w:tc>
        <w:tc>
          <w:tcPr>
            <w:tcW w:w="1359"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ascii="Tahoma" w:hAnsi="Tahoma" w:cs="Tahoma"/>
                <w:color w:val="auto"/>
              </w:rPr>
            </w:pPr>
            <w:r>
              <w:rPr>
                <w:rFonts w:hint="eastAsia" w:ascii="Tahoma" w:hAnsi="Tahoma" w:cs="Tahoma"/>
                <w:color w:val="auto"/>
                <w:lang w:val="en-US" w:eastAsia="zh-CN"/>
              </w:rPr>
              <w:t>中国</w:t>
            </w: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eastAsia="宋体" w:cs="宋体"/>
                <w:color w:val="auto"/>
                <w:kern w:val="0"/>
                <w:lang w:val="en-US" w:eastAsia="zh-CN"/>
              </w:rPr>
            </w:pPr>
            <w:r>
              <w:rPr>
                <w:rFonts w:hint="eastAsia" w:ascii="宋体" w:cs="宋体"/>
                <w:color w:val="auto"/>
                <w:kern w:val="0"/>
                <w:lang w:val="en-US" w:eastAsia="zh-CN"/>
              </w:rPr>
              <w:t>6</w:t>
            </w:r>
          </w:p>
        </w:tc>
        <w:tc>
          <w:tcPr>
            <w:tcW w:w="880" w:type="dxa"/>
            <w:gridSpan w:val="2"/>
            <w:tcBorders>
              <w:top w:val="single" w:color="auto" w:sz="2" w:space="0"/>
              <w:left w:val="single" w:color="auto" w:sz="2" w:space="0"/>
              <w:bottom w:val="single" w:color="auto" w:sz="2" w:space="0"/>
              <w:right w:val="single" w:color="auto" w:sz="2" w:space="0"/>
            </w:tcBorders>
            <w:noWrap w:val="0"/>
            <w:vAlign w:val="center"/>
          </w:tcPr>
          <w:p>
            <w:pPr>
              <w:tabs>
                <w:tab w:val="left" w:pos="2880"/>
              </w:tabs>
              <w:snapToGrid w:val="0"/>
              <w:jc w:val="center"/>
              <w:rPr>
                <w:rFonts w:hint="default" w:ascii="宋体" w:eastAsia="宋体" w:cs="宋体"/>
                <w:color w:val="auto"/>
                <w:lang w:val="en-US" w:eastAsia="zh-CN"/>
              </w:rPr>
            </w:pPr>
            <w:r>
              <w:rPr>
                <w:rFonts w:hint="eastAsia" w:ascii="宋体" w:cs="宋体"/>
                <w:color w:val="auto"/>
                <w:lang w:val="en-US" w:eastAsia="zh-CN"/>
              </w:rPr>
              <w:t>个</w:t>
            </w:r>
          </w:p>
        </w:tc>
        <w:tc>
          <w:tcPr>
            <w:tcW w:w="118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jc w:val="right"/>
              <w:textAlignment w:val="center"/>
              <w:rPr>
                <w:rFonts w:ascii="宋体" w:cs="宋体"/>
                <w:color w:val="auto"/>
              </w:rPr>
            </w:pPr>
            <w:r>
              <w:rPr>
                <w:rFonts w:hint="eastAsia" w:ascii="宋体" w:hAnsi="宋体" w:eastAsia="宋体" w:cs="宋体"/>
                <w:i w:val="0"/>
                <w:color w:val="auto"/>
                <w:kern w:val="0"/>
                <w:sz w:val="22"/>
                <w:szCs w:val="22"/>
                <w:u w:val="none"/>
                <w:lang w:val="en-US" w:eastAsia="zh-CN" w:bidi="ar"/>
              </w:rPr>
              <w:t>42300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8" w:type="dxa"/>
            <w:vMerge w:val="restart"/>
            <w:tcBorders>
              <w:top w:val="single" w:color="auto" w:sz="12" w:space="0"/>
              <w:left w:val="single" w:color="auto" w:sz="12" w:space="0"/>
            </w:tcBorders>
            <w:noWrap w:val="0"/>
            <w:textDirection w:val="tbRlV"/>
            <w:vAlign w:val="center"/>
          </w:tcPr>
          <w:p>
            <w:pPr>
              <w:ind w:left="113" w:right="113"/>
              <w:jc w:val="center"/>
            </w:pPr>
            <w:r>
              <w:rPr>
                <w:rFonts w:hint="eastAsia" w:cs="宋体"/>
              </w:rPr>
              <w:t>实</w:t>
            </w:r>
            <w:r>
              <w:t xml:space="preserve"> </w:t>
            </w:r>
            <w:r>
              <w:rPr>
                <w:rFonts w:hint="eastAsia" w:cs="宋体"/>
              </w:rPr>
              <w:t>物</w:t>
            </w:r>
            <w:r>
              <w:t xml:space="preserve"> </w:t>
            </w:r>
            <w:r>
              <w:rPr>
                <w:rFonts w:hint="eastAsia" w:cs="宋体"/>
              </w:rPr>
              <w:t>验</w:t>
            </w:r>
            <w:r>
              <w:t xml:space="preserve"> </w:t>
            </w:r>
            <w:r>
              <w:rPr>
                <w:rFonts w:hint="eastAsia" w:cs="宋体"/>
              </w:rPr>
              <w:t>收</w:t>
            </w:r>
            <w:r>
              <w:t xml:space="preserve"> </w:t>
            </w:r>
            <w:r>
              <w:rPr>
                <w:rFonts w:hint="eastAsia" w:cs="宋体"/>
              </w:rPr>
              <w:t>情</w:t>
            </w:r>
            <w:r>
              <w:t xml:space="preserve"> </w:t>
            </w:r>
            <w:r>
              <w:rPr>
                <w:rFonts w:hint="eastAsia" w:cs="宋体"/>
              </w:rPr>
              <w:t>况</w:t>
            </w:r>
          </w:p>
        </w:tc>
        <w:tc>
          <w:tcPr>
            <w:tcW w:w="8185" w:type="dxa"/>
            <w:gridSpan w:val="14"/>
            <w:tcBorders>
              <w:top w:val="single" w:color="auto" w:sz="12" w:space="0"/>
              <w:right w:val="single" w:color="auto" w:sz="12" w:space="0"/>
            </w:tcBorders>
            <w:noWrap w:val="0"/>
            <w:vAlign w:val="top"/>
          </w:tcPr>
          <w:p>
            <w:pPr>
              <w:rPr>
                <w:color w:val="auto"/>
              </w:rPr>
            </w:pPr>
            <w:r>
              <w:rPr>
                <w:rFonts w:hint="eastAsia" w:cs="宋体"/>
                <w:color w:val="auto"/>
              </w:rPr>
              <w:t>外观质量（有无残损，程度如何）。</w:t>
            </w: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68" w:type="dxa"/>
            <w:vMerge w:val="continue"/>
            <w:tcBorders>
              <w:left w:val="single" w:color="auto" w:sz="12" w:space="0"/>
            </w:tcBorders>
            <w:noWrap w:val="0"/>
            <w:vAlign w:val="center"/>
          </w:tcPr>
          <w:p>
            <w:pPr>
              <w:jc w:val="center"/>
            </w:pPr>
          </w:p>
        </w:tc>
        <w:tc>
          <w:tcPr>
            <w:tcW w:w="8185" w:type="dxa"/>
            <w:gridSpan w:val="14"/>
            <w:tcBorders>
              <w:right w:val="single" w:color="auto" w:sz="12" w:space="0"/>
            </w:tcBorders>
            <w:noWrap w:val="0"/>
            <w:vAlign w:val="top"/>
          </w:tcPr>
          <w:p>
            <w:r>
              <w:rPr>
                <w:rFonts w:hint="eastAsia" w:cs="宋体"/>
              </w:rPr>
              <w:t>清点数量（主机、配件、型号、规格、产地是否与招投标文件、合同、发票、装箱单的数量相同，若有出入，说明缺件名称、规格、数量、金额）。</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68" w:type="dxa"/>
            <w:vMerge w:val="continue"/>
            <w:tcBorders>
              <w:left w:val="single" w:color="auto" w:sz="12" w:space="0"/>
            </w:tcBorders>
            <w:noWrap w:val="0"/>
            <w:vAlign w:val="center"/>
          </w:tcPr>
          <w:p>
            <w:pPr>
              <w:jc w:val="center"/>
            </w:pPr>
          </w:p>
        </w:tc>
        <w:tc>
          <w:tcPr>
            <w:tcW w:w="8185" w:type="dxa"/>
            <w:gridSpan w:val="14"/>
            <w:tcBorders>
              <w:right w:val="single" w:color="auto" w:sz="12" w:space="0"/>
            </w:tcBorders>
            <w:noWrap w:val="0"/>
            <w:vAlign w:val="top"/>
          </w:tcPr>
          <w:p>
            <w:r>
              <w:rPr>
                <w:rFonts w:hint="eastAsia" w:cs="宋体"/>
              </w:rPr>
              <w:t>仪器设备安装调试及使用人员培训情况（是否完成整套设备安装、有无安装缺陷，使用人员是否经过培训）。</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668" w:type="dxa"/>
            <w:tcBorders>
              <w:top w:val="single" w:color="auto" w:sz="12" w:space="0"/>
              <w:left w:val="single" w:color="auto" w:sz="12" w:space="0"/>
            </w:tcBorders>
            <w:noWrap w:val="0"/>
            <w:textDirection w:val="tbRlV"/>
            <w:vAlign w:val="center"/>
          </w:tcPr>
          <w:p>
            <w:pPr>
              <w:ind w:left="113" w:right="113"/>
              <w:jc w:val="center"/>
            </w:pPr>
            <w:r>
              <w:rPr>
                <w:rFonts w:hint="eastAsia" w:cs="宋体"/>
              </w:rPr>
              <w:t>技术验收情况</w:t>
            </w:r>
          </w:p>
        </w:tc>
        <w:tc>
          <w:tcPr>
            <w:tcW w:w="8185" w:type="dxa"/>
            <w:gridSpan w:val="14"/>
            <w:tcBorders>
              <w:top w:val="single" w:color="auto" w:sz="12" w:space="0"/>
              <w:right w:val="single" w:color="auto" w:sz="12" w:space="0"/>
            </w:tcBorders>
            <w:noWrap w:val="0"/>
            <w:vAlign w:val="top"/>
          </w:tcPr>
          <w:p>
            <w:pPr>
              <w:rPr>
                <w:rFonts w:ascii="宋体" w:cs="宋体"/>
              </w:rPr>
            </w:pPr>
            <w:r>
              <w:rPr>
                <w:rFonts w:hint="eastAsia" w:ascii="宋体" w:hAnsi="宋体" w:cs="宋体"/>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668" w:type="dxa"/>
            <w:tcBorders>
              <w:top w:val="single" w:color="auto" w:sz="12" w:space="0"/>
              <w:left w:val="single" w:color="auto" w:sz="12" w:space="0"/>
              <w:bottom w:val="single" w:color="auto" w:sz="12" w:space="0"/>
            </w:tcBorders>
            <w:noWrap w:val="0"/>
            <w:textDirection w:val="tbRlV"/>
            <w:vAlign w:val="center"/>
          </w:tcPr>
          <w:p>
            <w:pPr>
              <w:spacing w:after="120"/>
              <w:ind w:left="113" w:right="113"/>
              <w:jc w:val="center"/>
            </w:pPr>
            <w:r>
              <w:rPr>
                <w:rFonts w:hint="eastAsia" w:cs="宋体"/>
              </w:rPr>
              <w:t>初步验收情况</w:t>
            </w:r>
          </w:p>
        </w:tc>
        <w:tc>
          <w:tcPr>
            <w:tcW w:w="8185" w:type="dxa"/>
            <w:gridSpan w:val="14"/>
            <w:tcBorders>
              <w:top w:val="single" w:color="auto" w:sz="12" w:space="0"/>
              <w:bottom w:val="single" w:color="auto" w:sz="12" w:space="0"/>
              <w:right w:val="single" w:color="auto" w:sz="12" w:space="0"/>
            </w:tcBorders>
            <w:noWrap w:val="0"/>
            <w:vAlign w:val="center"/>
          </w:tcPr>
          <w:p>
            <w:pPr>
              <w:spacing w:line="240" w:lineRule="atLeast"/>
              <w:rPr>
                <w:rFonts w:ascii="宋体" w:cs="宋体"/>
              </w:rPr>
            </w:pPr>
            <w:r>
              <w:rPr>
                <w:rFonts w:hint="eastAsia" w:ascii="宋体" w:hAnsi="宋体" w:cs="宋体"/>
              </w:rPr>
              <w:t>□通过验收</w:t>
            </w:r>
            <w:r>
              <w:rPr>
                <w:rFonts w:ascii="宋体" w:hAnsi="宋体" w:cs="宋体"/>
              </w:rPr>
              <w:t xml:space="preserve">                  </w:t>
            </w:r>
            <w:r>
              <w:rPr>
                <w:rFonts w:hint="eastAsia" w:ascii="宋体" w:hAnsi="宋体" w:cs="宋体"/>
              </w:rPr>
              <w:t>□整改后再组织验收</w:t>
            </w:r>
          </w:p>
          <w:p>
            <w:pPr>
              <w:spacing w:line="240" w:lineRule="atLeast"/>
              <w:rPr>
                <w:rFonts w:ascii="宋体" w:cs="宋体"/>
              </w:rPr>
            </w:pPr>
          </w:p>
          <w:p>
            <w:pPr>
              <w:adjustRightInd w:val="0"/>
              <w:snapToGrid w:val="0"/>
            </w:pPr>
            <w:r>
              <w:rPr>
                <w:rFonts w:hint="eastAsia" w:ascii="宋体" w:hAnsi="宋体" w:cs="宋体"/>
              </w:rPr>
              <w:t>□不通过验收</w:t>
            </w:r>
            <w:r>
              <w:rPr>
                <w:rFonts w:ascii="宋体" w:hAnsi="宋体" w:cs="宋体"/>
              </w:rPr>
              <w:t xml:space="preserve">  </w:t>
            </w:r>
            <w:r>
              <w:rPr>
                <w:rFonts w:hint="eastAsia" w:ascii="宋体" w:hAnsi="宋体" w:cs="宋体"/>
              </w:rPr>
              <w:t>索赔要求</w:t>
            </w:r>
            <w:r>
              <w:rPr>
                <w:rFonts w:ascii="宋体" w:hAnsi="宋体" w:cs="宋体"/>
              </w:rPr>
              <w:t xml:space="preserve">      </w:t>
            </w:r>
            <w:r>
              <w:rPr>
                <w:rFonts w:hint="eastAsia" w:ascii="宋体" w:hAnsi="宋体" w:cs="宋体"/>
              </w:rPr>
              <w:t>□其他结论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1297" w:type="dxa"/>
            <w:gridSpan w:val="3"/>
            <w:tcBorders>
              <w:top w:val="single" w:color="auto" w:sz="12" w:space="0"/>
              <w:left w:val="single" w:color="auto" w:sz="12" w:space="0"/>
              <w:right w:val="single" w:color="auto" w:sz="2" w:space="0"/>
            </w:tcBorders>
            <w:noWrap w:val="0"/>
            <w:vAlign w:val="center"/>
          </w:tcPr>
          <w:p>
            <w:pPr>
              <w:spacing w:line="240" w:lineRule="atLeast"/>
              <w:jc w:val="center"/>
              <w:rPr>
                <w:rFonts w:ascii="宋体" w:cs="宋体"/>
              </w:rPr>
            </w:pPr>
            <w:r>
              <w:rPr>
                <w:rFonts w:hint="eastAsia" w:ascii="宋体" w:hAnsi="宋体" w:cs="宋体"/>
              </w:rPr>
              <w:t>验收小组</w:t>
            </w:r>
          </w:p>
          <w:p>
            <w:pPr>
              <w:spacing w:line="240" w:lineRule="atLeast"/>
              <w:jc w:val="center"/>
              <w:rPr>
                <w:rFonts w:ascii="宋体" w:cs="宋体"/>
              </w:rPr>
            </w:pPr>
            <w:r>
              <w:rPr>
                <w:rFonts w:hint="eastAsia" w:ascii="宋体" w:hAnsi="宋体" w:cs="宋体"/>
              </w:rPr>
              <w:t>成员签字</w:t>
            </w:r>
          </w:p>
        </w:tc>
        <w:tc>
          <w:tcPr>
            <w:tcW w:w="3435" w:type="dxa"/>
            <w:gridSpan w:val="4"/>
            <w:tcBorders>
              <w:top w:val="single" w:color="auto" w:sz="12" w:space="0"/>
              <w:left w:val="single" w:color="auto" w:sz="2" w:space="0"/>
              <w:right w:val="single" w:color="auto" w:sz="2" w:space="0"/>
            </w:tcBorders>
            <w:noWrap w:val="0"/>
            <w:vAlign w:val="center"/>
          </w:tcPr>
          <w:p>
            <w:pPr>
              <w:spacing w:line="240" w:lineRule="atLeast"/>
              <w:jc w:val="center"/>
              <w:rPr>
                <w:rFonts w:ascii="宋体" w:cs="宋体"/>
              </w:rPr>
            </w:pPr>
          </w:p>
        </w:tc>
        <w:tc>
          <w:tcPr>
            <w:tcW w:w="1730" w:type="dxa"/>
            <w:gridSpan w:val="4"/>
            <w:tcBorders>
              <w:top w:val="single" w:color="auto" w:sz="12" w:space="0"/>
              <w:left w:val="single" w:color="auto" w:sz="2" w:space="0"/>
              <w:right w:val="single" w:color="auto" w:sz="2" w:space="0"/>
            </w:tcBorders>
            <w:noWrap w:val="0"/>
            <w:vAlign w:val="center"/>
          </w:tcPr>
          <w:p>
            <w:pPr>
              <w:spacing w:line="240" w:lineRule="atLeast"/>
              <w:rPr>
                <w:rFonts w:ascii="宋体" w:cs="宋体"/>
              </w:rPr>
            </w:pPr>
            <w:r>
              <w:rPr>
                <w:rFonts w:ascii="宋体" w:hAnsi="宋体" w:cs="宋体"/>
              </w:rPr>
              <w:t xml:space="preserve">    </w:t>
            </w:r>
            <w:r>
              <w:rPr>
                <w:rFonts w:hint="eastAsia" w:ascii="宋体" w:hAnsi="宋体" w:cs="宋体"/>
              </w:rPr>
              <w:t>供货商</w:t>
            </w:r>
          </w:p>
          <w:p>
            <w:pPr>
              <w:spacing w:line="240" w:lineRule="atLeast"/>
              <w:jc w:val="center"/>
              <w:rPr>
                <w:rFonts w:ascii="宋体" w:cs="宋体"/>
              </w:rPr>
            </w:pPr>
            <w:r>
              <w:rPr>
                <w:rFonts w:hint="eastAsia" w:ascii="宋体" w:hAnsi="宋体" w:cs="宋体"/>
              </w:rPr>
              <w:t>授权代表签字</w:t>
            </w:r>
          </w:p>
        </w:tc>
        <w:tc>
          <w:tcPr>
            <w:tcW w:w="2391" w:type="dxa"/>
            <w:gridSpan w:val="4"/>
            <w:tcBorders>
              <w:top w:val="single" w:color="auto" w:sz="12" w:space="0"/>
              <w:left w:val="single" w:color="auto" w:sz="2" w:space="0"/>
              <w:bottom w:val="single" w:color="auto" w:sz="12" w:space="0"/>
              <w:right w:val="single" w:color="auto" w:sz="12" w:space="0"/>
            </w:tcBorders>
            <w:noWrap w:val="0"/>
            <w:vAlign w:val="center"/>
          </w:tcPr>
          <w:p>
            <w:pPr>
              <w:spacing w:line="240" w:lineRule="atLeast"/>
              <w:jc w:val="center"/>
              <w:rPr>
                <w:rFonts w:ascii="宋体" w:cs="宋体"/>
              </w:rPr>
            </w:pPr>
          </w:p>
        </w:tc>
      </w:tr>
    </w:tbl>
    <w:p>
      <w:pPr>
        <w:rPr>
          <w:rStyle w:val="10"/>
          <w:rFonts w:ascii="宋体" w:hAnsi="宋体"/>
          <w:sz w:val="28"/>
          <w:szCs w:val="28"/>
        </w:rPr>
      </w:pPr>
      <w:r>
        <w:rPr>
          <w:rStyle w:val="10"/>
          <w:rFonts w:ascii="宋体" w:hAnsi="宋体"/>
          <w:sz w:val="28"/>
          <w:szCs w:val="28"/>
        </w:rPr>
        <w:t>附件</w:t>
      </w:r>
      <w:r>
        <w:rPr>
          <w:rStyle w:val="10"/>
          <w:rFonts w:hint="eastAsia" w:ascii="宋体" w:hAnsi="宋体"/>
          <w:sz w:val="28"/>
          <w:szCs w:val="28"/>
          <w:lang w:val="en-US" w:eastAsia="zh-CN"/>
        </w:rPr>
        <w:t>5</w:t>
      </w:r>
      <w:r>
        <w:rPr>
          <w:rStyle w:val="10"/>
          <w:rFonts w:ascii="宋体" w:hAnsi="宋体"/>
          <w:sz w:val="28"/>
          <w:szCs w:val="28"/>
        </w:rPr>
        <w:t>：</w:t>
      </w:r>
    </w:p>
    <w:p>
      <w:pPr>
        <w:pStyle w:val="15"/>
        <w:spacing w:line="360" w:lineRule="auto"/>
        <w:ind w:lef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drawing>
          <wp:inline distT="0" distB="0" distL="114300" distR="114300">
            <wp:extent cx="5432425" cy="7684135"/>
            <wp:effectExtent l="0" t="0" r="15875" b="12065"/>
            <wp:docPr id="4" name="图片 4" descr="郑州大学护理学院项目中标通知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郑州大学护理学院项目中标通知书"/>
                    <pic:cNvPicPr>
                      <a:picLocks noChangeAspect="1"/>
                    </pic:cNvPicPr>
                  </pic:nvPicPr>
                  <pic:blipFill>
                    <a:blip r:embed="rId9"/>
                    <a:stretch>
                      <a:fillRect/>
                    </a:stretch>
                  </pic:blipFill>
                  <pic:spPr>
                    <a:xfrm>
                      <a:off x="0" y="0"/>
                      <a:ext cx="5432425" cy="7684135"/>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5C9C0"/>
    <w:multiLevelType w:val="singleLevel"/>
    <w:tmpl w:val="5535C9C0"/>
    <w:lvl w:ilvl="0" w:tentative="0">
      <w:start w:val="3"/>
      <w:numFmt w:val="chineseCounting"/>
      <w:suff w:val="nothing"/>
      <w:lvlText w:val="%1、"/>
      <w:lvlJc w:val="left"/>
      <w:pPr>
        <w:widowControl/>
        <w:textAlignment w:val="baseline"/>
      </w:pPr>
    </w:lvl>
  </w:abstractNum>
  <w:abstractNum w:abstractNumId="1">
    <w:nsid w:val="5536FE69"/>
    <w:multiLevelType w:val="singleLevel"/>
    <w:tmpl w:val="5536FE69"/>
    <w:lvl w:ilvl="0" w:tentative="0">
      <w:start w:val="7"/>
      <w:numFmt w:val="chineseCounting"/>
      <w:suff w:val="nothing"/>
      <w:lvlText w:val="%1、"/>
      <w:lvlJc w:val="left"/>
      <w:pPr>
        <w:widowControl/>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6A"/>
    <w:rsid w:val="003875A8"/>
    <w:rsid w:val="003A686A"/>
    <w:rsid w:val="00433A79"/>
    <w:rsid w:val="004C675A"/>
    <w:rsid w:val="00523777"/>
    <w:rsid w:val="00725F35"/>
    <w:rsid w:val="0074000F"/>
    <w:rsid w:val="00832F36"/>
    <w:rsid w:val="00870FD3"/>
    <w:rsid w:val="008726B7"/>
    <w:rsid w:val="008D13F0"/>
    <w:rsid w:val="009F7EE8"/>
    <w:rsid w:val="00A11A28"/>
    <w:rsid w:val="00BD07E7"/>
    <w:rsid w:val="00BD1EE8"/>
    <w:rsid w:val="00BD6450"/>
    <w:rsid w:val="00E348F7"/>
    <w:rsid w:val="00F2521D"/>
    <w:rsid w:val="00FA2ECE"/>
    <w:rsid w:val="09CF43DE"/>
    <w:rsid w:val="0A8D1437"/>
    <w:rsid w:val="19BA402D"/>
    <w:rsid w:val="280E023E"/>
    <w:rsid w:val="33FD6BDE"/>
    <w:rsid w:val="3DE15ACD"/>
    <w:rsid w:val="469F7948"/>
    <w:rsid w:val="4B49203D"/>
    <w:rsid w:val="4B67260F"/>
    <w:rsid w:val="4F5D305F"/>
    <w:rsid w:val="5052254A"/>
    <w:rsid w:val="5CB2444F"/>
    <w:rsid w:val="5F2E12B7"/>
    <w:rsid w:val="62994E5F"/>
    <w:rsid w:val="68ED2685"/>
    <w:rsid w:val="69590A37"/>
    <w:rsid w:val="6A7C468F"/>
    <w:rsid w:val="6ED76777"/>
    <w:rsid w:val="78906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after="60" w:line="360" w:lineRule="atLeast"/>
      <w:ind w:left="72" w:leftChars="30" w:right="30" w:rightChars="30"/>
      <w:jc w:val="center"/>
    </w:pPr>
  </w:style>
  <w:style w:type="paragraph" w:customStyle="1" w:styleId="3">
    <w:name w:val="BodyText2"/>
    <w:basedOn w:val="1"/>
    <w:next w:val="2"/>
    <w:qFormat/>
    <w:uiPriority w:val="0"/>
    <w:pPr>
      <w:spacing w:before="100" w:beforeAutospacing="1" w:after="100" w:afterAutospacing="1"/>
      <w:jc w:val="left"/>
    </w:pPr>
    <w:rPr>
      <w:rFonts w:ascii="宋体" w:hAnsi="宋体"/>
      <w:kern w:val="0"/>
      <w:sz w:val="24"/>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000000" w:sz="6" w:space="1"/>
      </w:pBdr>
      <w:tabs>
        <w:tab w:val="center" w:pos="4153"/>
        <w:tab w:val="right" w:pos="8306"/>
      </w:tabs>
      <w:snapToGrid w:val="0"/>
      <w:jc w:val="center"/>
    </w:pPr>
    <w:rPr>
      <w:sz w:val="18"/>
      <w:szCs w:val="18"/>
    </w:rPr>
  </w:style>
  <w:style w:type="paragraph" w:customStyle="1" w:styleId="8">
    <w:name w:val="UserStyle_0"/>
    <w:basedOn w:val="1"/>
    <w:next w:val="9"/>
    <w:qFormat/>
    <w:uiPriority w:val="0"/>
    <w:pPr>
      <w:spacing w:before="39"/>
      <w:ind w:left="566"/>
    </w:pPr>
    <w:rPr>
      <w:rFonts w:ascii="华文细黑" w:hAnsi="华文细黑" w:eastAsia="华文细黑"/>
      <w:sz w:val="16"/>
      <w:szCs w:val="16"/>
    </w:rPr>
  </w:style>
  <w:style w:type="paragraph" w:customStyle="1" w:styleId="9">
    <w:name w:val="UserStyle_1"/>
    <w:basedOn w:val="1"/>
    <w:qFormat/>
    <w:uiPriority w:val="0"/>
    <w:pPr>
      <w:spacing w:after="120" w:line="480" w:lineRule="auto"/>
      <w:ind w:right="357"/>
    </w:pPr>
    <w:rPr>
      <w:szCs w:val="20"/>
    </w:rPr>
  </w:style>
  <w:style w:type="character" w:customStyle="1" w:styleId="10">
    <w:name w:val="NormalCharacter"/>
    <w:semiHidden/>
    <w:qFormat/>
    <w:uiPriority w:val="0"/>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PlainText"/>
    <w:basedOn w:val="1"/>
    <w:qFormat/>
    <w:uiPriority w:val="0"/>
    <w:rPr>
      <w:rFonts w:ascii="宋体" w:hAnsi="Courier New"/>
      <w:szCs w:val="21"/>
    </w:rPr>
  </w:style>
  <w:style w:type="table" w:customStyle="1" w:styleId="13">
    <w:name w:val="TableGrid"/>
    <w:basedOn w:val="11"/>
    <w:qFormat/>
    <w:uiPriority w:val="0"/>
  </w:style>
  <w:style w:type="paragraph" w:customStyle="1" w:styleId="14">
    <w:name w:val="UserStyle_2"/>
    <w:next w:val="1"/>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15">
    <w:name w:val="179"/>
    <w:basedOn w:val="1"/>
    <w:qFormat/>
    <w:uiPriority w:val="0"/>
    <w:pPr>
      <w:ind w:left="720"/>
      <w:jc w:val="left"/>
    </w:pPr>
    <w:rPr>
      <w:rFonts w:ascii="Calibri" w:hAnsi="Calibri"/>
      <w:kern w:val="0"/>
      <w:sz w:val="22"/>
      <w:szCs w:val="22"/>
    </w:rPr>
  </w:style>
  <w:style w:type="character" w:customStyle="1" w:styleId="16">
    <w:name w:val="页眉 字符"/>
    <w:link w:val="5"/>
    <w:qFormat/>
    <w:uiPriority w:val="0"/>
    <w:rPr>
      <w:kern w:val="2"/>
      <w:sz w:val="18"/>
      <w:szCs w:val="18"/>
    </w:rPr>
  </w:style>
  <w:style w:type="character" w:customStyle="1" w:styleId="17">
    <w:name w:val="页脚 字符"/>
    <w:link w:val="4"/>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1341</Words>
  <Characters>7645</Characters>
  <Lines>63</Lines>
  <Paragraphs>17</Paragraphs>
  <TotalTime>19</TotalTime>
  <ScaleCrop>false</ScaleCrop>
  <LinksUpToDate>false</LinksUpToDate>
  <CharactersWithSpaces>8969</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2021-12-04T00:49:00Z</dcterms:created>
  <dc:creator>Administrator</dc:creator>
  <lastModifiedBy>带电道长</lastModifiedBy>
  <dcterms:modified xsi:type="dcterms:W3CDTF">2021-12-15T03:04:05Z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14DA0122EADE490FA4711FB8F4C39684</vt:lpwstr>
  </property>
</Properties>
</file>