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4D" w:rsidRDefault="00281F4D" w:rsidP="00281F4D">
      <w:pPr>
        <w:rPr>
          <w:rFonts w:ascii="黑体" w:eastAsia="黑体" w:cs="黑体"/>
        </w:rPr>
      </w:pPr>
      <w:r>
        <w:rPr>
          <w:rFonts w:ascii="黑体" w:eastAsia="黑体" w:cs="黑体" w:hint="eastAsia"/>
        </w:rPr>
        <w:t>附表4</w:t>
      </w:r>
    </w:p>
    <w:p w:rsidR="00281F4D" w:rsidRDefault="00281F4D" w:rsidP="00281F4D">
      <w:pPr>
        <w:spacing w:afterLines="50" w:line="600" w:lineRule="exact"/>
        <w:jc w:val="center"/>
        <w:rPr>
          <w:rFonts w:ascii="方正小标宋简体" w:eastAsia="方正小标宋简体" w:hAnsi="文星标宋" w:cs="Times New Roman"/>
          <w:sz w:val="36"/>
          <w:szCs w:val="36"/>
        </w:rPr>
      </w:pPr>
      <w:r>
        <w:rPr>
          <w:rFonts w:ascii="方正小标宋简体" w:eastAsia="方正小标宋简体" w:hAnsi="文星标宋" w:cs="方正小标宋简体" w:hint="eastAsia"/>
          <w:sz w:val="36"/>
          <w:szCs w:val="36"/>
        </w:rPr>
        <w:t>现有车辆信息统计表</w:t>
      </w:r>
    </w:p>
    <w:p w:rsidR="00281F4D" w:rsidRDefault="00281F4D" w:rsidP="00281F4D">
      <w:pPr>
        <w:wordWrap w:val="0"/>
        <w:jc w:val="right"/>
        <w:rPr>
          <w:rFonts w:ascii="Times New Roman" w:hAnsi="Times New Roman"/>
          <w:b/>
          <w:bCs/>
          <w:sz w:val="28"/>
          <w:szCs w:val="28"/>
        </w:rPr>
      </w:pPr>
      <w:r>
        <w:rPr>
          <w:rFonts w:cs="仿宋_GB2312" w:hint="eastAsia"/>
          <w:sz w:val="28"/>
          <w:szCs w:val="28"/>
        </w:rPr>
        <w:t>填表人：</w:t>
      </w:r>
      <w:r>
        <w:rPr>
          <w:sz w:val="28"/>
          <w:szCs w:val="28"/>
        </w:rPr>
        <w:t xml:space="preserve">              </w:t>
      </w:r>
      <w:r>
        <w:rPr>
          <w:rFonts w:cs="仿宋_GB2312" w:hint="eastAsia"/>
          <w:sz w:val="28"/>
          <w:szCs w:val="28"/>
        </w:rPr>
        <w:t>联系电话：</w:t>
      </w:r>
      <w:r>
        <w:rPr>
          <w:sz w:val="28"/>
          <w:szCs w:val="28"/>
        </w:rPr>
        <w:t xml:space="preserve">              </w:t>
      </w:r>
    </w:p>
    <w:tbl>
      <w:tblPr>
        <w:tblW w:w="14175" w:type="dxa"/>
        <w:jc w:val="center"/>
        <w:tblLayout w:type="fixed"/>
        <w:tblLook w:val="00A0"/>
      </w:tblPr>
      <w:tblGrid>
        <w:gridCol w:w="782"/>
        <w:gridCol w:w="1713"/>
        <w:gridCol w:w="1143"/>
        <w:gridCol w:w="1285"/>
        <w:gridCol w:w="715"/>
        <w:gridCol w:w="1247"/>
        <w:gridCol w:w="1298"/>
        <w:gridCol w:w="1449"/>
        <w:gridCol w:w="1182"/>
        <w:gridCol w:w="941"/>
        <w:gridCol w:w="1142"/>
        <w:gridCol w:w="1278"/>
      </w:tblGrid>
      <w:tr w:rsidR="00281F4D" w:rsidTr="009A738A">
        <w:trPr>
          <w:trHeight w:val="630"/>
          <w:jc w:val="center"/>
        </w:trPr>
        <w:tc>
          <w:tcPr>
            <w:tcW w:w="781" w:type="dxa"/>
            <w:tcBorders>
              <w:top w:val="single" w:sz="4" w:space="0" w:color="auto"/>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序号</w:t>
            </w:r>
          </w:p>
        </w:tc>
        <w:tc>
          <w:tcPr>
            <w:tcW w:w="1713"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机动车所有人</w:t>
            </w:r>
          </w:p>
        </w:tc>
        <w:tc>
          <w:tcPr>
            <w:tcW w:w="1143"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rPr>
                <w:rFonts w:ascii="楷体_GB2312" w:eastAsia="楷体_GB2312" w:hAnsi="楷体"/>
                <w:spacing w:val="-26"/>
                <w:kern w:val="0"/>
                <w:sz w:val="28"/>
                <w:szCs w:val="28"/>
              </w:rPr>
            </w:pPr>
            <w:r>
              <w:rPr>
                <w:rFonts w:ascii="楷体_GB2312" w:eastAsia="楷体_GB2312" w:hAnsi="楷体" w:cs="楷体_GB2312" w:hint="eastAsia"/>
                <w:spacing w:val="-26"/>
                <w:kern w:val="0"/>
                <w:sz w:val="28"/>
                <w:szCs w:val="28"/>
              </w:rPr>
              <w:t>品牌型号</w:t>
            </w:r>
          </w:p>
        </w:tc>
        <w:tc>
          <w:tcPr>
            <w:tcW w:w="1285"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车牌号码</w:t>
            </w:r>
          </w:p>
        </w:tc>
        <w:tc>
          <w:tcPr>
            <w:tcW w:w="715"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车型</w:t>
            </w:r>
          </w:p>
        </w:tc>
        <w:tc>
          <w:tcPr>
            <w:tcW w:w="1247"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车架号</w:t>
            </w:r>
          </w:p>
        </w:tc>
        <w:tc>
          <w:tcPr>
            <w:tcW w:w="1298"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发动机号</w:t>
            </w:r>
          </w:p>
        </w:tc>
        <w:tc>
          <w:tcPr>
            <w:tcW w:w="1449"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行驶里程</w:t>
            </w:r>
          </w:p>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（万公里）</w:t>
            </w:r>
          </w:p>
        </w:tc>
        <w:tc>
          <w:tcPr>
            <w:tcW w:w="1182"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登记日期</w:t>
            </w:r>
          </w:p>
        </w:tc>
        <w:tc>
          <w:tcPr>
            <w:tcW w:w="941"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排气量（升）</w:t>
            </w:r>
          </w:p>
        </w:tc>
        <w:tc>
          <w:tcPr>
            <w:tcW w:w="1142"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rPr>
                <w:rFonts w:ascii="楷体_GB2312" w:eastAsia="楷体_GB2312" w:hAnsi="楷体"/>
                <w:spacing w:val="-20"/>
                <w:kern w:val="0"/>
                <w:sz w:val="28"/>
                <w:szCs w:val="28"/>
              </w:rPr>
            </w:pPr>
            <w:r>
              <w:rPr>
                <w:rFonts w:ascii="楷体_GB2312" w:eastAsia="楷体_GB2312" w:hAnsi="楷体" w:cs="楷体_GB2312" w:hint="eastAsia"/>
                <w:spacing w:val="-26"/>
                <w:kern w:val="0"/>
                <w:sz w:val="28"/>
                <w:szCs w:val="28"/>
              </w:rPr>
              <w:t>购置价格（万元）</w:t>
            </w:r>
          </w:p>
        </w:tc>
        <w:tc>
          <w:tcPr>
            <w:tcW w:w="1278" w:type="dxa"/>
            <w:tcBorders>
              <w:top w:val="single" w:sz="4" w:space="0" w:color="auto"/>
              <w:left w:val="nil"/>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hAnsi="楷体"/>
                <w:spacing w:val="-20"/>
                <w:kern w:val="0"/>
                <w:sz w:val="28"/>
                <w:szCs w:val="28"/>
              </w:rPr>
            </w:pPr>
            <w:r>
              <w:rPr>
                <w:rFonts w:ascii="楷体_GB2312" w:eastAsia="楷体_GB2312" w:hAnsi="楷体" w:cs="楷体_GB2312" w:hint="eastAsia"/>
                <w:spacing w:val="-20"/>
                <w:kern w:val="0"/>
                <w:sz w:val="28"/>
                <w:szCs w:val="28"/>
              </w:rPr>
              <w:t>使用性质</w:t>
            </w: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cs="楷体_GB2312"/>
                <w:kern w:val="0"/>
                <w:sz w:val="24"/>
                <w:szCs w:val="24"/>
              </w:rPr>
            </w:pPr>
            <w:r>
              <w:rPr>
                <w:rFonts w:ascii="楷体_GB2312" w:eastAsia="楷体_GB2312" w:cs="楷体_GB2312" w:hint="eastAsia"/>
                <w:kern w:val="0"/>
                <w:sz w:val="24"/>
                <w:szCs w:val="24"/>
              </w:rPr>
              <w:t>1</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cs="楷体_GB2312"/>
                <w:kern w:val="0"/>
                <w:sz w:val="24"/>
                <w:szCs w:val="24"/>
              </w:rPr>
            </w:pPr>
            <w:r>
              <w:rPr>
                <w:rFonts w:ascii="楷体_GB2312" w:eastAsia="楷体_GB2312" w:cs="楷体_GB2312" w:hint="eastAsia"/>
                <w:kern w:val="0"/>
                <w:sz w:val="24"/>
                <w:szCs w:val="24"/>
              </w:rPr>
              <w:t>2</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cs="楷体_GB2312"/>
                <w:kern w:val="0"/>
                <w:sz w:val="24"/>
                <w:szCs w:val="24"/>
              </w:rPr>
            </w:pPr>
            <w:r>
              <w:rPr>
                <w:rFonts w:ascii="楷体_GB2312" w:eastAsia="楷体_GB2312" w:cs="楷体_GB2312" w:hint="eastAsia"/>
                <w:kern w:val="0"/>
                <w:sz w:val="24"/>
                <w:szCs w:val="24"/>
              </w:rPr>
              <w:t>3</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cs="楷体_GB2312"/>
                <w:kern w:val="0"/>
                <w:sz w:val="24"/>
                <w:szCs w:val="24"/>
              </w:rPr>
            </w:pPr>
            <w:r>
              <w:rPr>
                <w:rFonts w:ascii="楷体_GB2312" w:eastAsia="楷体_GB2312" w:cs="楷体_GB2312" w:hint="eastAsia"/>
                <w:kern w:val="0"/>
                <w:sz w:val="24"/>
                <w:szCs w:val="24"/>
              </w:rPr>
              <w:t>4</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cs="楷体_GB2312"/>
                <w:kern w:val="0"/>
                <w:sz w:val="24"/>
                <w:szCs w:val="24"/>
              </w:rPr>
            </w:pPr>
            <w:r>
              <w:rPr>
                <w:rFonts w:ascii="楷体_GB2312" w:eastAsia="楷体_GB2312" w:cs="楷体_GB2312" w:hint="eastAsia"/>
                <w:kern w:val="0"/>
                <w:sz w:val="24"/>
                <w:szCs w:val="24"/>
              </w:rPr>
              <w:t>5</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r w:rsidR="00281F4D" w:rsidTr="009A738A">
        <w:trPr>
          <w:trHeight w:val="402"/>
          <w:jc w:val="center"/>
        </w:trPr>
        <w:tc>
          <w:tcPr>
            <w:tcW w:w="781" w:type="dxa"/>
            <w:tcBorders>
              <w:top w:val="nil"/>
              <w:left w:val="single" w:sz="4" w:space="0" w:color="auto"/>
              <w:bottom w:val="single" w:sz="4" w:space="0" w:color="auto"/>
              <w:right w:val="single" w:sz="4" w:space="0" w:color="auto"/>
            </w:tcBorders>
            <w:vAlign w:val="center"/>
          </w:tcPr>
          <w:p w:rsidR="00281F4D" w:rsidRDefault="00281F4D" w:rsidP="009A738A">
            <w:pPr>
              <w:widowControl/>
              <w:snapToGrid w:val="0"/>
              <w:jc w:val="center"/>
              <w:rPr>
                <w:rFonts w:ascii="楷体_GB2312" w:eastAsia="楷体_GB2312"/>
                <w:kern w:val="0"/>
                <w:sz w:val="24"/>
                <w:szCs w:val="24"/>
              </w:rPr>
            </w:pPr>
            <w:r>
              <w:rPr>
                <w:rFonts w:ascii="楷体_GB2312" w:eastAsia="楷体_GB2312" w:cs="楷体_GB2312" w:hint="eastAsia"/>
                <w:kern w:val="0"/>
                <w:sz w:val="24"/>
                <w:szCs w:val="24"/>
              </w:rPr>
              <w:t>……</w:t>
            </w:r>
          </w:p>
        </w:tc>
        <w:tc>
          <w:tcPr>
            <w:tcW w:w="171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3"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8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715"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47"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9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449"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8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941"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142"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c>
          <w:tcPr>
            <w:tcW w:w="1278" w:type="dxa"/>
            <w:tcBorders>
              <w:top w:val="nil"/>
              <w:left w:val="nil"/>
              <w:bottom w:val="single" w:sz="4" w:space="0" w:color="auto"/>
              <w:right w:val="single" w:sz="4" w:space="0" w:color="auto"/>
            </w:tcBorders>
            <w:vAlign w:val="center"/>
          </w:tcPr>
          <w:p w:rsidR="00281F4D" w:rsidRDefault="00281F4D" w:rsidP="009A738A">
            <w:pPr>
              <w:widowControl/>
              <w:snapToGrid w:val="0"/>
              <w:jc w:val="left"/>
              <w:rPr>
                <w:rFonts w:ascii="楷体_GB2312" w:eastAsia="楷体_GB2312"/>
                <w:kern w:val="0"/>
                <w:sz w:val="24"/>
                <w:szCs w:val="24"/>
              </w:rPr>
            </w:pPr>
          </w:p>
        </w:tc>
      </w:tr>
    </w:tbl>
    <w:p w:rsidR="00281F4D" w:rsidRDefault="00281F4D" w:rsidP="00281F4D">
      <w:pPr>
        <w:rPr>
          <w:szCs w:val="21"/>
        </w:rPr>
      </w:pPr>
      <w:r>
        <w:rPr>
          <w:rFonts w:cs="仿宋_GB2312" w:hint="eastAsia"/>
          <w:szCs w:val="21"/>
        </w:rPr>
        <w:t>填表说明：</w:t>
      </w:r>
      <w:r>
        <w:rPr>
          <w:szCs w:val="21"/>
        </w:rPr>
        <w:t>1.</w:t>
      </w:r>
      <w:r>
        <w:rPr>
          <w:rFonts w:cs="仿宋_GB2312" w:hint="eastAsia"/>
          <w:szCs w:val="21"/>
        </w:rPr>
        <w:t>“机动车所有人”、“品牌型号”、“车牌号码”、“车架号”、“发动机号”、“登记日期”项目信息，请严格按照《机动车行驶证》和《机动车产权登记证书》信息填写。（登记日期以</w:t>
      </w:r>
      <w:r>
        <w:rPr>
          <w:szCs w:val="21"/>
        </w:rPr>
        <w:t>2010</w:t>
      </w:r>
      <w:r>
        <w:rPr>
          <w:rFonts w:cs="仿宋_GB2312" w:hint="eastAsia"/>
          <w:szCs w:val="21"/>
        </w:rPr>
        <w:t>年</w:t>
      </w:r>
      <w:r>
        <w:rPr>
          <w:szCs w:val="21"/>
        </w:rPr>
        <w:t>3</w:t>
      </w:r>
      <w:r>
        <w:rPr>
          <w:rFonts w:cs="仿宋_GB2312" w:hint="eastAsia"/>
          <w:szCs w:val="21"/>
        </w:rPr>
        <w:t>月为例，格式为：</w:t>
      </w:r>
      <w:r>
        <w:rPr>
          <w:szCs w:val="21"/>
        </w:rPr>
        <w:t>2010.03</w:t>
      </w:r>
      <w:r>
        <w:rPr>
          <w:rFonts w:cs="仿宋_GB2312" w:hint="eastAsia"/>
          <w:szCs w:val="21"/>
        </w:rPr>
        <w:t>）；</w:t>
      </w:r>
      <w:r>
        <w:rPr>
          <w:rFonts w:hint="eastAsia"/>
          <w:szCs w:val="21"/>
        </w:rPr>
        <w:t xml:space="preserve">  </w:t>
      </w:r>
      <w:r>
        <w:rPr>
          <w:szCs w:val="21"/>
        </w:rPr>
        <w:t>2.</w:t>
      </w:r>
      <w:r>
        <w:rPr>
          <w:rFonts w:cs="仿宋_GB2312" w:hint="eastAsia"/>
          <w:szCs w:val="21"/>
        </w:rPr>
        <w:t>车型：填写</w:t>
      </w:r>
      <w:r>
        <w:rPr>
          <w:szCs w:val="21"/>
        </w:rPr>
        <w:t>A-</w:t>
      </w:r>
      <w:r>
        <w:rPr>
          <w:rFonts w:cs="仿宋_GB2312" w:hint="eastAsia"/>
          <w:szCs w:val="21"/>
        </w:rPr>
        <w:t>“小轿车”、</w:t>
      </w:r>
      <w:r>
        <w:rPr>
          <w:szCs w:val="21"/>
        </w:rPr>
        <w:t>B-</w:t>
      </w:r>
      <w:r>
        <w:rPr>
          <w:rFonts w:cs="仿宋_GB2312" w:hint="eastAsia"/>
          <w:szCs w:val="21"/>
        </w:rPr>
        <w:t>“越野车”（含</w:t>
      </w:r>
      <w:r>
        <w:rPr>
          <w:szCs w:val="21"/>
        </w:rPr>
        <w:t>SUV</w:t>
      </w:r>
      <w:r>
        <w:rPr>
          <w:rFonts w:cs="仿宋_GB2312" w:hint="eastAsia"/>
          <w:szCs w:val="21"/>
        </w:rPr>
        <w:t>车型）、</w:t>
      </w:r>
      <w:r>
        <w:rPr>
          <w:szCs w:val="21"/>
        </w:rPr>
        <w:t>C-</w:t>
      </w:r>
      <w:r>
        <w:rPr>
          <w:rFonts w:cs="仿宋_GB2312" w:hint="eastAsia"/>
          <w:szCs w:val="21"/>
        </w:rPr>
        <w:t>“商务车”、</w:t>
      </w:r>
      <w:r>
        <w:rPr>
          <w:szCs w:val="21"/>
        </w:rPr>
        <w:t>D-</w:t>
      </w:r>
      <w:r>
        <w:rPr>
          <w:rFonts w:cs="仿宋_GB2312" w:hint="eastAsia"/>
          <w:szCs w:val="21"/>
        </w:rPr>
        <w:t>“小旅行车”（</w:t>
      </w:r>
      <w:r>
        <w:rPr>
          <w:szCs w:val="21"/>
        </w:rPr>
        <w:t>9</w:t>
      </w:r>
      <w:r>
        <w:rPr>
          <w:rFonts w:cs="仿宋_GB2312" w:hint="eastAsia"/>
          <w:szCs w:val="21"/>
        </w:rPr>
        <w:t>人座及以下）、</w:t>
      </w:r>
      <w:r>
        <w:rPr>
          <w:szCs w:val="21"/>
        </w:rPr>
        <w:t>E-</w:t>
      </w:r>
      <w:r>
        <w:rPr>
          <w:rFonts w:cs="仿宋_GB2312" w:hint="eastAsia"/>
          <w:szCs w:val="21"/>
        </w:rPr>
        <w:t>“中旅行车”（</w:t>
      </w:r>
      <w:r>
        <w:rPr>
          <w:szCs w:val="21"/>
        </w:rPr>
        <w:t>10</w:t>
      </w:r>
      <w:r>
        <w:rPr>
          <w:rFonts w:cs="仿宋_GB2312" w:hint="eastAsia"/>
          <w:szCs w:val="21"/>
        </w:rPr>
        <w:t>至</w:t>
      </w:r>
      <w:r>
        <w:rPr>
          <w:szCs w:val="21"/>
        </w:rPr>
        <w:t>19</w:t>
      </w:r>
      <w:r>
        <w:rPr>
          <w:rFonts w:cs="仿宋_GB2312" w:hint="eastAsia"/>
          <w:szCs w:val="21"/>
        </w:rPr>
        <w:t>人座）、</w:t>
      </w:r>
      <w:r>
        <w:rPr>
          <w:szCs w:val="21"/>
        </w:rPr>
        <w:t>F-</w:t>
      </w:r>
      <w:r>
        <w:rPr>
          <w:rFonts w:cs="仿宋_GB2312" w:hint="eastAsia"/>
          <w:szCs w:val="21"/>
        </w:rPr>
        <w:t>“大客车”（</w:t>
      </w:r>
      <w:r>
        <w:rPr>
          <w:szCs w:val="21"/>
        </w:rPr>
        <w:t>20</w:t>
      </w:r>
      <w:r>
        <w:rPr>
          <w:rFonts w:cs="仿宋_GB2312" w:hint="eastAsia"/>
          <w:szCs w:val="21"/>
        </w:rPr>
        <w:t>人座及以上）、</w:t>
      </w:r>
      <w:r>
        <w:rPr>
          <w:szCs w:val="21"/>
        </w:rPr>
        <w:t>G-</w:t>
      </w:r>
      <w:r>
        <w:rPr>
          <w:rFonts w:cs="仿宋_GB2312" w:hint="eastAsia"/>
          <w:szCs w:val="21"/>
        </w:rPr>
        <w:t>“货车及其他车型”。（填写对应的字母）；</w:t>
      </w:r>
      <w:r>
        <w:rPr>
          <w:rFonts w:hint="eastAsia"/>
          <w:szCs w:val="21"/>
        </w:rPr>
        <w:t xml:space="preserve">  </w:t>
      </w:r>
      <w:r>
        <w:rPr>
          <w:szCs w:val="21"/>
        </w:rPr>
        <w:t>3.</w:t>
      </w:r>
      <w:r>
        <w:rPr>
          <w:rFonts w:cs="仿宋_GB2312" w:hint="eastAsia"/>
          <w:szCs w:val="21"/>
        </w:rPr>
        <w:t>使用性质：填写</w:t>
      </w:r>
      <w:r>
        <w:rPr>
          <w:szCs w:val="21"/>
        </w:rPr>
        <w:t>A-</w:t>
      </w:r>
      <w:r>
        <w:rPr>
          <w:rFonts w:cs="仿宋_GB2312" w:hint="eastAsia"/>
          <w:szCs w:val="21"/>
        </w:rPr>
        <w:t>“单位主要负责人工作用车”、</w:t>
      </w:r>
      <w:r>
        <w:rPr>
          <w:szCs w:val="21"/>
        </w:rPr>
        <w:t>B-</w:t>
      </w:r>
      <w:r>
        <w:rPr>
          <w:rFonts w:cs="仿宋_GB2312" w:hint="eastAsia"/>
          <w:szCs w:val="21"/>
        </w:rPr>
        <w:t>“业务用车”、</w:t>
      </w:r>
      <w:r>
        <w:rPr>
          <w:szCs w:val="21"/>
        </w:rPr>
        <w:t>C-</w:t>
      </w:r>
      <w:r>
        <w:rPr>
          <w:rFonts w:cs="仿宋_GB2312" w:hint="eastAsia"/>
          <w:szCs w:val="21"/>
        </w:rPr>
        <w:t>“特种专业技术用车”、</w:t>
      </w:r>
      <w:r>
        <w:rPr>
          <w:szCs w:val="21"/>
        </w:rPr>
        <w:t>D-</w:t>
      </w:r>
      <w:r>
        <w:rPr>
          <w:rFonts w:cs="仿宋_GB2312" w:hint="eastAsia"/>
          <w:szCs w:val="21"/>
        </w:rPr>
        <w:t>“离退休干部服务用车”、</w:t>
      </w:r>
      <w:r>
        <w:rPr>
          <w:szCs w:val="21"/>
        </w:rPr>
        <w:t>E-</w:t>
      </w:r>
      <w:r>
        <w:rPr>
          <w:rFonts w:cs="仿宋_GB2312" w:hint="eastAsia"/>
          <w:szCs w:val="21"/>
        </w:rPr>
        <w:t>“班车、校车”、</w:t>
      </w:r>
      <w:r>
        <w:rPr>
          <w:szCs w:val="21"/>
        </w:rPr>
        <w:t>F-</w:t>
      </w:r>
      <w:r>
        <w:rPr>
          <w:rFonts w:cs="仿宋_GB2312" w:hint="eastAsia"/>
          <w:szCs w:val="21"/>
        </w:rPr>
        <w:t>“后勤服务用车”。（填写对应的字母，按保留后对应的使用性质填写）；</w:t>
      </w:r>
      <w:r>
        <w:rPr>
          <w:rFonts w:hint="eastAsia"/>
          <w:szCs w:val="21"/>
        </w:rPr>
        <w:t xml:space="preserve">   </w:t>
      </w:r>
      <w:r>
        <w:rPr>
          <w:szCs w:val="21"/>
        </w:rPr>
        <w:t>4.</w:t>
      </w:r>
      <w:r>
        <w:rPr>
          <w:rFonts w:cs="仿宋_GB2312" w:hint="eastAsia"/>
          <w:szCs w:val="21"/>
        </w:rPr>
        <w:t>特种专业技术用车需提供购置车辆相关批复文件及长期固定装载的特殊专业技术设备明细清单。</w:t>
      </w:r>
    </w:p>
    <w:p w:rsidR="00A364BA" w:rsidRPr="00281F4D" w:rsidRDefault="00A364BA"/>
    <w:sectPr w:rsidR="00A364BA" w:rsidRPr="00281F4D" w:rsidSect="00281F4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0FB" w:rsidRDefault="00FB10FB" w:rsidP="00281F4D">
      <w:r>
        <w:separator/>
      </w:r>
    </w:p>
  </w:endnote>
  <w:endnote w:type="continuationSeparator" w:id="0">
    <w:p w:rsidR="00FB10FB" w:rsidRDefault="00FB10FB" w:rsidP="00281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文星标宋">
    <w:altName w:val="方正报宋简体"/>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0FB" w:rsidRDefault="00FB10FB" w:rsidP="00281F4D">
      <w:r>
        <w:separator/>
      </w:r>
    </w:p>
  </w:footnote>
  <w:footnote w:type="continuationSeparator" w:id="0">
    <w:p w:rsidR="00FB10FB" w:rsidRDefault="00FB10FB" w:rsidP="00281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F4D"/>
    <w:rsid w:val="00281F4D"/>
    <w:rsid w:val="00A364BA"/>
    <w:rsid w:val="00FB1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F4D"/>
    <w:rPr>
      <w:sz w:val="18"/>
      <w:szCs w:val="18"/>
    </w:rPr>
  </w:style>
  <w:style w:type="paragraph" w:styleId="a4">
    <w:name w:val="footer"/>
    <w:basedOn w:val="a"/>
    <w:link w:val="Char0"/>
    <w:uiPriority w:val="99"/>
    <w:semiHidden/>
    <w:unhideWhenUsed/>
    <w:rsid w:val="00281F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1F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2018-10-11T01:53:00Z</dcterms:created>
  <dcterms:modified xsi:type="dcterms:W3CDTF">2018-10-11T01:53:00Z</dcterms:modified>
</cp:coreProperties>
</file>