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Theme="minorEastAsia" w:hAnsiTheme="minorEastAsia"/>
          <w:b/>
          <w:sz w:val="24"/>
          <w:szCs w:val="24"/>
          <w:u w:val="single"/>
        </w:rPr>
      </w:pPr>
      <w:bookmarkStart w:id="154" w:name="_GoBack"/>
      <w:bookmarkEnd w:id="154"/>
      <w:r>
        <w:rPr>
          <w:rFonts w:hint="eastAsia" w:asciiTheme="minorEastAsia" w:hAnsiTheme="minorEastAsia"/>
          <w:b/>
          <w:sz w:val="24"/>
          <w:szCs w:val="24"/>
        </w:rPr>
        <w:t xml:space="preserve">                   </w:t>
      </w:r>
      <w:r>
        <w:rPr>
          <w:rFonts w:asciiTheme="minorEastAsia" w:hAnsiTheme="minorEastAsia"/>
          <w:b/>
          <w:sz w:val="24"/>
          <w:szCs w:val="24"/>
        </w:rPr>
        <w:t xml:space="preserve">       </w:t>
      </w:r>
      <w:r>
        <w:rPr>
          <w:rFonts w:hint="eastAsia" w:asciiTheme="minorEastAsia" w:hAnsiTheme="minorEastAsia"/>
          <w:b/>
          <w:sz w:val="24"/>
          <w:szCs w:val="24"/>
        </w:rPr>
        <w:t xml:space="preserve">            合同编号</w:t>
      </w:r>
      <w:r>
        <w:rPr>
          <w:rFonts w:asciiTheme="minorEastAsia" w:hAnsiTheme="minorEastAsia"/>
          <w:b/>
          <w:sz w:val="24"/>
          <w:szCs w:val="24"/>
          <w:u w:val="single"/>
        </w:rPr>
        <w:t>：</w:t>
      </w:r>
      <w:r>
        <w:rPr>
          <w:rFonts w:hint="eastAsia" w:asciiTheme="minorEastAsia" w:hAnsiTheme="minorEastAsia"/>
          <w:b/>
          <w:sz w:val="24"/>
          <w:szCs w:val="24"/>
          <w:u w:val="single"/>
        </w:rPr>
        <w:t xml:space="preserve">郑大-竞磋-2021-0077 </w:t>
      </w:r>
    </w:p>
    <w:p>
      <w:pPr>
        <w:jc w:val="center"/>
        <w:rPr>
          <w:rFonts w:asciiTheme="minorEastAsia" w:hAnsiTheme="minorEastAsia"/>
          <w:sz w:val="24"/>
          <w:szCs w:val="24"/>
        </w:rPr>
      </w:pPr>
    </w:p>
    <w:p>
      <w:pPr>
        <w:jc w:val="center"/>
        <w:outlineLvl w:val="1"/>
        <w:rPr>
          <w:rFonts w:asciiTheme="minorEastAsia" w:hAnsiTheme="minorEastAsia"/>
          <w:b/>
          <w:sz w:val="32"/>
          <w:szCs w:val="24"/>
        </w:rPr>
      </w:pPr>
      <w:r>
        <w:rPr>
          <w:rFonts w:hint="eastAsia" w:cs="宋体" w:asciiTheme="minorEastAsia" w:hAnsiTheme="minorEastAsia"/>
          <w:b/>
          <w:sz w:val="32"/>
          <w:szCs w:val="24"/>
          <w:u w:val="single"/>
        </w:rPr>
        <w:t>郑州大学图书馆馆内智能交互信息发布系统设备更新改造项目</w:t>
      </w:r>
      <w:r>
        <w:rPr>
          <w:rFonts w:hint="eastAsia" w:asciiTheme="minorEastAsia" w:hAnsiTheme="minorEastAsia"/>
          <w:b/>
          <w:sz w:val="32"/>
          <w:szCs w:val="24"/>
        </w:rPr>
        <w:t>采购合同</w:t>
      </w:r>
    </w:p>
    <w:p>
      <w:pPr>
        <w:outlineLvl w:val="1"/>
        <w:rPr>
          <w:rFonts w:asciiTheme="minorEastAsia" w:hAnsiTheme="minorEastAsia"/>
          <w:sz w:val="24"/>
          <w:szCs w:val="24"/>
        </w:rPr>
      </w:pPr>
      <w:r>
        <w:rPr>
          <w:rFonts w:hint="eastAsia" w:asciiTheme="minorEastAsia" w:hAnsiTheme="minorEastAsia"/>
          <w:b/>
          <w:sz w:val="24"/>
          <w:szCs w:val="24"/>
        </w:rPr>
        <w:t>甲方</w:t>
      </w:r>
      <w:r>
        <w:rPr>
          <w:rFonts w:hint="eastAsia" w:asciiTheme="minorEastAsia" w:hAnsiTheme="minorEastAsia"/>
          <w:sz w:val="24"/>
          <w:szCs w:val="24"/>
        </w:rPr>
        <w:t>：</w:t>
      </w:r>
      <w:r>
        <w:rPr>
          <w:rFonts w:hint="eastAsia" w:asciiTheme="minorEastAsia" w:hAnsiTheme="minorEastAsia"/>
          <w:b/>
          <w:sz w:val="24"/>
          <w:szCs w:val="24"/>
          <w:u w:val="single"/>
        </w:rPr>
        <w:t xml:space="preserve"> </w:t>
      </w:r>
      <w:r>
        <w:rPr>
          <w:rFonts w:hint="eastAsia" w:asciiTheme="minorEastAsia" w:hAnsiTheme="minorEastAsia"/>
          <w:b/>
          <w:bCs/>
          <w:sz w:val="24"/>
          <w:szCs w:val="24"/>
          <w:u w:val="single"/>
        </w:rPr>
        <w:t xml:space="preserve">郑州大学                </w:t>
      </w:r>
    </w:p>
    <w:p>
      <w:pPr>
        <w:rPr>
          <w:rFonts w:asciiTheme="minorEastAsia" w:hAnsiTheme="minorEastAsia"/>
          <w:b/>
          <w:sz w:val="24"/>
          <w:szCs w:val="24"/>
        </w:rPr>
      </w:pPr>
    </w:p>
    <w:p>
      <w:pPr>
        <w:rPr>
          <w:rFonts w:asciiTheme="minorEastAsia" w:hAnsiTheme="minorEastAsia"/>
          <w:sz w:val="24"/>
          <w:szCs w:val="24"/>
        </w:rPr>
      </w:pPr>
      <w:r>
        <w:rPr>
          <w:rFonts w:hint="eastAsia" w:asciiTheme="minorEastAsia" w:hAnsiTheme="minorEastAsia"/>
          <w:b/>
          <w:sz w:val="24"/>
          <w:szCs w:val="24"/>
        </w:rPr>
        <w:t>乙方：</w:t>
      </w:r>
      <w:r>
        <w:rPr>
          <w:rFonts w:hint="eastAsia" w:asciiTheme="minorEastAsia" w:hAnsiTheme="minorEastAsia"/>
          <w:b/>
          <w:sz w:val="24"/>
          <w:szCs w:val="24"/>
          <w:u w:val="single"/>
        </w:rPr>
        <w:t xml:space="preserve">河南东联信息技术有限公司 </w:t>
      </w:r>
      <w:r>
        <w:rPr>
          <w:rFonts w:hint="eastAsia" w:asciiTheme="minorEastAsia" w:hAnsiTheme="minorEastAsia"/>
          <w:sz w:val="24"/>
          <w:szCs w:val="24"/>
        </w:rPr>
        <w:t xml:space="preserve">                               </w:t>
      </w:r>
    </w:p>
    <w:p>
      <w:pPr>
        <w:numPr>
          <w:ilvl w:val="0"/>
          <w:numId w:val="2"/>
        </w:numPr>
        <w:spacing w:line="360" w:lineRule="auto"/>
        <w:outlineLvl w:val="1"/>
        <w:rPr>
          <w:rFonts w:asciiTheme="minorEastAsia" w:hAnsiTheme="minorEastAsia"/>
          <w:b/>
          <w:sz w:val="24"/>
          <w:szCs w:val="24"/>
        </w:rPr>
      </w:pPr>
      <w:r>
        <w:rPr>
          <w:rFonts w:hint="eastAsia" w:asciiTheme="minorEastAsia" w:hAnsiTheme="minorEastAsia"/>
          <w:b/>
          <w:sz w:val="24"/>
          <w:szCs w:val="24"/>
        </w:rPr>
        <w:t>合同内容及</w:t>
      </w:r>
      <w:r>
        <w:rPr>
          <w:rFonts w:asciiTheme="minorEastAsia" w:hAnsiTheme="minorEastAsia"/>
          <w:b/>
          <w:sz w:val="24"/>
          <w:szCs w:val="24"/>
        </w:rPr>
        <w:t>要求</w:t>
      </w:r>
    </w:p>
    <w:p>
      <w:pPr>
        <w:numPr>
          <w:ilvl w:val="0"/>
          <w:numId w:val="3"/>
        </w:numPr>
        <w:spacing w:line="360" w:lineRule="auto"/>
        <w:outlineLvl w:val="2"/>
        <w:rPr>
          <w:rFonts w:asciiTheme="minorEastAsia" w:hAnsiTheme="minorEastAsia"/>
          <w:sz w:val="24"/>
          <w:szCs w:val="24"/>
        </w:rPr>
      </w:pPr>
      <w:r>
        <w:rPr>
          <w:rFonts w:hint="eastAsia" w:asciiTheme="minorEastAsia" w:hAnsiTheme="minorEastAsia"/>
          <w:sz w:val="24"/>
          <w:szCs w:val="24"/>
        </w:rPr>
        <w:t>合同内容</w:t>
      </w:r>
    </w:p>
    <w:p>
      <w:pPr>
        <w:tabs>
          <w:tab w:val="left" w:pos="785"/>
        </w:tabs>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甲乙双方本着平等自愿原则，就</w:t>
      </w:r>
      <w:r>
        <w:rPr>
          <w:rFonts w:hint="eastAsia" w:asciiTheme="minorEastAsia" w:hAnsiTheme="minorEastAsia"/>
          <w:sz w:val="24"/>
          <w:szCs w:val="24"/>
          <w:u w:val="single"/>
        </w:rPr>
        <w:t>郑州大学图书馆馆内智能交互信息发布系统设备更新改造项目</w:t>
      </w:r>
      <w:r>
        <w:rPr>
          <w:rFonts w:hint="eastAsia" w:asciiTheme="minorEastAsia" w:hAnsiTheme="minorEastAsia"/>
          <w:sz w:val="24"/>
          <w:szCs w:val="24"/>
        </w:rPr>
        <w:t>，乙方</w:t>
      </w:r>
      <w:r>
        <w:rPr>
          <w:rFonts w:hint="eastAsia" w:asciiTheme="minorEastAsia" w:hAnsiTheme="minorEastAsia"/>
          <w:sz w:val="24"/>
          <w:szCs w:val="24"/>
          <w:u w:val="single"/>
        </w:rPr>
        <w:t>河南东联信息技术有限公司</w:t>
      </w:r>
      <w:r>
        <w:rPr>
          <w:rFonts w:hint="eastAsia" w:asciiTheme="minorEastAsia" w:hAnsiTheme="minorEastAsia"/>
          <w:sz w:val="24"/>
          <w:szCs w:val="24"/>
        </w:rPr>
        <w:t>为甲方郑州大学提供图书馆所需的</w:t>
      </w:r>
      <w:r>
        <w:rPr>
          <w:rFonts w:hint="eastAsia" w:asciiTheme="minorEastAsia" w:hAnsiTheme="minorEastAsia"/>
          <w:sz w:val="24"/>
          <w:szCs w:val="24"/>
          <w:u w:val="single"/>
        </w:rPr>
        <w:t xml:space="preserve">图书馆智能交互信息发布系统软件、壁挂式横屏多功能触摸查询终端、落地式横屏多功能触摸查询终端、墙柱壁挂四联竖屏发布终端 </w:t>
      </w:r>
      <w:r>
        <w:rPr>
          <w:rFonts w:hint="eastAsia" w:asciiTheme="minorEastAsia" w:hAnsiTheme="minorEastAsia"/>
          <w:sz w:val="24"/>
          <w:szCs w:val="24"/>
        </w:rPr>
        <w:t>采购服务，根据《中华人民共和国民典法》的有关规定、经双方平等协商，达成如下协议，以明确双方的权利和义务。</w:t>
      </w:r>
    </w:p>
    <w:p>
      <w:pPr>
        <w:numPr>
          <w:ilvl w:val="0"/>
          <w:numId w:val="3"/>
        </w:numPr>
        <w:spacing w:line="360" w:lineRule="auto"/>
        <w:outlineLvl w:val="2"/>
        <w:rPr>
          <w:rFonts w:asciiTheme="minorEastAsia" w:hAnsiTheme="minorEastAsia"/>
          <w:sz w:val="24"/>
          <w:szCs w:val="24"/>
        </w:rPr>
      </w:pPr>
      <w:r>
        <w:rPr>
          <w:rFonts w:hint="eastAsia" w:asciiTheme="minorEastAsia" w:hAnsiTheme="minorEastAsia"/>
          <w:sz w:val="24"/>
          <w:szCs w:val="24"/>
        </w:rPr>
        <w:t>合同要求</w:t>
      </w:r>
    </w:p>
    <w:p>
      <w:pPr>
        <w:pStyle w:val="16"/>
        <w:ind w:left="480" w:firstLine="0" w:firstLineChars="0"/>
        <w:rPr>
          <w:rFonts w:asciiTheme="minorEastAsia" w:hAnsiTheme="minorEastAsia" w:eastAsiaTheme="minorEastAsia"/>
        </w:rPr>
      </w:pPr>
      <w:r>
        <w:rPr>
          <w:rFonts w:hint="eastAsia" w:asciiTheme="minorEastAsia" w:hAnsiTheme="minorEastAsia" w:eastAsiaTheme="minorEastAsia"/>
        </w:rPr>
        <w:t>甲乙双方在签订合同的同时，签订《郑州大学信息系统建设网络安全责任协</w:t>
      </w:r>
    </w:p>
    <w:p>
      <w:pPr>
        <w:pStyle w:val="16"/>
        <w:ind w:firstLine="0" w:firstLineChars="0"/>
        <w:rPr>
          <w:rFonts w:asciiTheme="minorEastAsia" w:hAnsiTheme="minorEastAsia" w:eastAsiaTheme="minorEastAsia"/>
        </w:rPr>
      </w:pPr>
      <w:r>
        <w:rPr>
          <w:rFonts w:hint="eastAsia" w:asciiTheme="minorEastAsia" w:hAnsiTheme="minorEastAsia" w:eastAsiaTheme="minorEastAsia"/>
        </w:rPr>
        <w:t>议》和《郑州大学信息系统建设信息安全保密协议》</w:t>
      </w:r>
      <w:r>
        <w:rPr>
          <w:rFonts w:asciiTheme="minorEastAsia" w:hAnsiTheme="minorEastAsia" w:eastAsiaTheme="minorEastAsia"/>
        </w:rPr>
        <w:t>。</w:t>
      </w:r>
    </w:p>
    <w:p>
      <w:pPr>
        <w:outlineLvl w:val="1"/>
        <w:rPr>
          <w:rFonts w:asciiTheme="minorEastAsia" w:hAnsiTheme="minorEastAsia"/>
          <w:b/>
          <w:bCs/>
          <w:sz w:val="24"/>
          <w:szCs w:val="24"/>
        </w:rPr>
      </w:pPr>
      <w:r>
        <w:rPr>
          <w:rFonts w:hint="eastAsia" w:asciiTheme="minorEastAsia" w:hAnsiTheme="minorEastAsia"/>
          <w:b/>
          <w:bCs/>
          <w:sz w:val="24"/>
          <w:szCs w:val="24"/>
        </w:rPr>
        <w:t xml:space="preserve">二、合同总价款 </w:t>
      </w:r>
    </w:p>
    <w:p>
      <w:pPr>
        <w:ind w:firstLine="482" w:firstLineChars="200"/>
        <w:rPr>
          <w:rFonts w:cs="宋体" w:asciiTheme="minorEastAsia" w:hAnsiTheme="minorEastAsia"/>
          <w:b/>
          <w:bCs/>
          <w:sz w:val="24"/>
          <w:szCs w:val="24"/>
          <w:u w:val="single"/>
        </w:rPr>
      </w:pPr>
      <w:r>
        <w:rPr>
          <w:rFonts w:hint="eastAsia" w:asciiTheme="minorEastAsia" w:hAnsiTheme="minorEastAsia"/>
          <w:b/>
          <w:sz w:val="24"/>
          <w:szCs w:val="24"/>
        </w:rPr>
        <w:t>本合同</w:t>
      </w:r>
      <w:r>
        <w:rPr>
          <w:rFonts w:hint="eastAsia" w:asciiTheme="minorEastAsia" w:hAnsiTheme="minorEastAsia"/>
          <w:b/>
          <w:bCs/>
          <w:sz w:val="24"/>
          <w:szCs w:val="24"/>
        </w:rPr>
        <w:t>总价款</w:t>
      </w:r>
      <w:r>
        <w:rPr>
          <w:rFonts w:hint="eastAsia" w:asciiTheme="minorEastAsia" w:hAnsiTheme="minorEastAsia"/>
          <w:b/>
          <w:sz w:val="24"/>
          <w:szCs w:val="24"/>
        </w:rPr>
        <w:t>为人民币（大写）</w:t>
      </w:r>
      <w:r>
        <w:rPr>
          <w:rFonts w:hint="eastAsia" w:asciiTheme="minorEastAsia" w:hAnsiTheme="minorEastAsia"/>
          <w:b/>
          <w:sz w:val="24"/>
          <w:szCs w:val="24"/>
          <w:u w:val="single"/>
        </w:rPr>
        <w:t>肆拾柒万元</w:t>
      </w:r>
      <w:r>
        <w:rPr>
          <w:rFonts w:hint="eastAsia" w:cs="宋体" w:asciiTheme="minorEastAsia" w:hAnsiTheme="minorEastAsia"/>
          <w:b/>
          <w:bCs/>
          <w:sz w:val="24"/>
          <w:szCs w:val="24"/>
        </w:rPr>
        <w:t>整（￥</w:t>
      </w:r>
      <w:r>
        <w:rPr>
          <w:rFonts w:hint="eastAsia" w:asciiTheme="minorEastAsia" w:hAnsiTheme="minorEastAsia"/>
          <w:b/>
          <w:sz w:val="24"/>
          <w:szCs w:val="24"/>
          <w:u w:val="single"/>
        </w:rPr>
        <w:t>470000</w:t>
      </w:r>
      <w:r>
        <w:rPr>
          <w:rFonts w:hint="eastAsia" w:cs="宋体" w:asciiTheme="minorEastAsia" w:hAnsiTheme="minorEastAsia"/>
          <w:b/>
          <w:bCs/>
          <w:sz w:val="24"/>
          <w:szCs w:val="24"/>
        </w:rPr>
        <w:t>元）。</w:t>
      </w:r>
    </w:p>
    <w:tbl>
      <w:tblPr>
        <w:tblStyle w:val="11"/>
        <w:tblW w:w="9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2214"/>
        <w:gridCol w:w="1252"/>
        <w:gridCol w:w="875"/>
        <w:gridCol w:w="1110"/>
        <w:gridCol w:w="1685"/>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33" w:type="dxa"/>
            <w:vAlign w:val="center"/>
          </w:tcPr>
          <w:p>
            <w:pPr>
              <w:jc w:val="center"/>
              <w:rPr>
                <w:rFonts w:cs="宋体" w:asciiTheme="minorEastAsia" w:hAnsiTheme="minorEastAsia"/>
                <w:sz w:val="24"/>
                <w:szCs w:val="24"/>
              </w:rPr>
            </w:pPr>
            <w:r>
              <w:rPr>
                <w:rFonts w:hint="eastAsia" w:cs="宋体" w:asciiTheme="minorEastAsia" w:hAnsiTheme="minorEastAsia"/>
                <w:sz w:val="24"/>
                <w:szCs w:val="24"/>
              </w:rPr>
              <w:t>序号</w:t>
            </w:r>
          </w:p>
        </w:tc>
        <w:tc>
          <w:tcPr>
            <w:tcW w:w="2214" w:type="dxa"/>
            <w:vAlign w:val="center"/>
          </w:tcPr>
          <w:p>
            <w:pPr>
              <w:jc w:val="center"/>
              <w:rPr>
                <w:rFonts w:cs="宋体" w:asciiTheme="minorEastAsia" w:hAnsiTheme="minorEastAsia"/>
                <w:sz w:val="24"/>
                <w:szCs w:val="24"/>
              </w:rPr>
            </w:pPr>
            <w:r>
              <w:rPr>
                <w:rFonts w:hint="eastAsia" w:cs="宋体" w:asciiTheme="minorEastAsia" w:hAnsiTheme="minorEastAsia"/>
                <w:sz w:val="24"/>
                <w:szCs w:val="24"/>
              </w:rPr>
              <w:t>产品名称</w:t>
            </w:r>
          </w:p>
        </w:tc>
        <w:tc>
          <w:tcPr>
            <w:tcW w:w="1252" w:type="dxa"/>
            <w:vAlign w:val="center"/>
          </w:tcPr>
          <w:p>
            <w:pPr>
              <w:jc w:val="center"/>
              <w:rPr>
                <w:rFonts w:cs="宋体" w:asciiTheme="minorEastAsia" w:hAnsiTheme="minorEastAsia"/>
                <w:sz w:val="24"/>
                <w:szCs w:val="24"/>
              </w:rPr>
            </w:pPr>
            <w:r>
              <w:rPr>
                <w:rFonts w:hint="eastAsia" w:cs="宋体" w:asciiTheme="minorEastAsia" w:hAnsiTheme="minorEastAsia"/>
                <w:sz w:val="24"/>
                <w:szCs w:val="24"/>
              </w:rPr>
              <w:t>单价（元）</w:t>
            </w:r>
          </w:p>
        </w:tc>
        <w:tc>
          <w:tcPr>
            <w:tcW w:w="875" w:type="dxa"/>
            <w:vAlign w:val="center"/>
          </w:tcPr>
          <w:p>
            <w:pPr>
              <w:jc w:val="center"/>
              <w:rPr>
                <w:rFonts w:cs="宋体" w:asciiTheme="minorEastAsia" w:hAnsiTheme="minorEastAsia"/>
                <w:sz w:val="24"/>
                <w:szCs w:val="24"/>
              </w:rPr>
            </w:pPr>
            <w:r>
              <w:rPr>
                <w:rFonts w:hint="eastAsia" w:cs="宋体" w:asciiTheme="minorEastAsia" w:hAnsiTheme="minorEastAsia"/>
                <w:sz w:val="24"/>
                <w:szCs w:val="24"/>
              </w:rPr>
              <w:t>数量</w:t>
            </w:r>
          </w:p>
        </w:tc>
        <w:tc>
          <w:tcPr>
            <w:tcW w:w="1110" w:type="dxa"/>
            <w:vAlign w:val="center"/>
          </w:tcPr>
          <w:p>
            <w:pPr>
              <w:jc w:val="center"/>
              <w:rPr>
                <w:rFonts w:cs="宋体" w:asciiTheme="minorEastAsia" w:hAnsiTheme="minorEastAsia"/>
                <w:sz w:val="24"/>
                <w:szCs w:val="24"/>
              </w:rPr>
            </w:pPr>
            <w:r>
              <w:rPr>
                <w:rFonts w:hint="eastAsia" w:cs="宋体" w:asciiTheme="minorEastAsia" w:hAnsiTheme="minorEastAsia"/>
                <w:sz w:val="24"/>
                <w:szCs w:val="24"/>
              </w:rPr>
              <w:t>合计（元）</w:t>
            </w:r>
          </w:p>
        </w:tc>
        <w:tc>
          <w:tcPr>
            <w:tcW w:w="1685" w:type="dxa"/>
            <w:vAlign w:val="center"/>
          </w:tcPr>
          <w:p>
            <w:pPr>
              <w:jc w:val="center"/>
              <w:rPr>
                <w:rFonts w:cs="宋体" w:asciiTheme="minorEastAsia" w:hAnsiTheme="minorEastAsia"/>
                <w:sz w:val="24"/>
                <w:szCs w:val="24"/>
              </w:rPr>
            </w:pPr>
            <w:r>
              <w:rPr>
                <w:rFonts w:hint="eastAsia" w:cs="宋体" w:asciiTheme="minorEastAsia" w:hAnsiTheme="minorEastAsia"/>
                <w:sz w:val="24"/>
                <w:szCs w:val="24"/>
              </w:rPr>
              <w:t>交货期</w:t>
            </w:r>
          </w:p>
        </w:tc>
        <w:tc>
          <w:tcPr>
            <w:tcW w:w="1575" w:type="dxa"/>
            <w:vAlign w:val="center"/>
          </w:tcPr>
          <w:p>
            <w:pPr>
              <w:jc w:val="center"/>
              <w:rPr>
                <w:rFonts w:cs="宋体" w:asciiTheme="minorEastAsia" w:hAnsiTheme="minorEastAsia"/>
                <w:sz w:val="24"/>
                <w:szCs w:val="24"/>
              </w:rPr>
            </w:pPr>
            <w:r>
              <w:rPr>
                <w:rFonts w:hint="eastAsia" w:cs="宋体" w:asciiTheme="minorEastAsia" w:hAnsiTheme="minor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1" w:hRule="atLeast"/>
          <w:jc w:val="center"/>
        </w:trPr>
        <w:tc>
          <w:tcPr>
            <w:tcW w:w="733" w:type="dxa"/>
            <w:vAlign w:val="center"/>
          </w:tcPr>
          <w:p>
            <w:pPr>
              <w:jc w:val="center"/>
              <w:rPr>
                <w:rFonts w:cs="宋体" w:asciiTheme="minorEastAsia" w:hAnsiTheme="minorEastAsia"/>
                <w:sz w:val="24"/>
                <w:szCs w:val="24"/>
              </w:rPr>
            </w:pPr>
            <w:r>
              <w:rPr>
                <w:rFonts w:hint="eastAsia" w:cs="宋体" w:asciiTheme="minorEastAsia" w:hAnsiTheme="minorEastAsia"/>
                <w:sz w:val="24"/>
                <w:szCs w:val="24"/>
              </w:rPr>
              <w:t>1</w:t>
            </w:r>
          </w:p>
        </w:tc>
        <w:tc>
          <w:tcPr>
            <w:tcW w:w="2214" w:type="dxa"/>
            <w:vAlign w:val="center"/>
          </w:tcPr>
          <w:p>
            <w:pPr>
              <w:jc w:val="center"/>
              <w:rPr>
                <w:rFonts w:cs="宋体" w:asciiTheme="minorEastAsia" w:hAnsiTheme="minorEastAsia"/>
                <w:sz w:val="24"/>
                <w:szCs w:val="24"/>
              </w:rPr>
            </w:pPr>
            <w:r>
              <w:rPr>
                <w:rFonts w:hint="eastAsia"/>
                <w:sz w:val="24"/>
                <w:szCs w:val="24"/>
              </w:rPr>
              <w:t>馆内智能交互信息发布系统</w:t>
            </w:r>
          </w:p>
        </w:tc>
        <w:tc>
          <w:tcPr>
            <w:tcW w:w="1252" w:type="dxa"/>
            <w:vAlign w:val="center"/>
          </w:tcPr>
          <w:p>
            <w:pPr>
              <w:jc w:val="center"/>
              <w:rPr>
                <w:rFonts w:asciiTheme="minorEastAsia" w:hAnsiTheme="minorEastAsia"/>
                <w:sz w:val="24"/>
                <w:szCs w:val="24"/>
              </w:rPr>
            </w:pPr>
            <w:r>
              <w:rPr>
                <w:rFonts w:hint="eastAsia" w:asciiTheme="minorEastAsia" w:hAnsiTheme="minorEastAsia"/>
                <w:sz w:val="24"/>
                <w:szCs w:val="24"/>
              </w:rPr>
              <w:t>270000</w:t>
            </w:r>
          </w:p>
        </w:tc>
        <w:tc>
          <w:tcPr>
            <w:tcW w:w="875" w:type="dxa"/>
            <w:vAlign w:val="center"/>
          </w:tcPr>
          <w:p>
            <w:pPr>
              <w:jc w:val="center"/>
              <w:rPr>
                <w:rFonts w:asciiTheme="minorEastAsia" w:hAnsiTheme="minorEastAsia"/>
                <w:sz w:val="24"/>
                <w:szCs w:val="24"/>
              </w:rPr>
            </w:pPr>
            <w:r>
              <w:rPr>
                <w:rFonts w:hint="eastAsia" w:asciiTheme="minorEastAsia" w:hAnsiTheme="minorEastAsia"/>
                <w:sz w:val="24"/>
                <w:szCs w:val="24"/>
              </w:rPr>
              <w:t>1套</w:t>
            </w:r>
          </w:p>
        </w:tc>
        <w:tc>
          <w:tcPr>
            <w:tcW w:w="1110" w:type="dxa"/>
            <w:vAlign w:val="center"/>
          </w:tcPr>
          <w:p>
            <w:pPr>
              <w:jc w:val="center"/>
              <w:rPr>
                <w:rFonts w:asciiTheme="minorEastAsia" w:hAnsiTheme="minorEastAsia"/>
                <w:sz w:val="24"/>
                <w:szCs w:val="24"/>
              </w:rPr>
            </w:pPr>
            <w:r>
              <w:rPr>
                <w:rFonts w:hint="eastAsia" w:asciiTheme="minorEastAsia" w:hAnsiTheme="minorEastAsia"/>
                <w:sz w:val="24"/>
                <w:szCs w:val="24"/>
              </w:rPr>
              <w:t>270000</w:t>
            </w:r>
          </w:p>
        </w:tc>
        <w:tc>
          <w:tcPr>
            <w:tcW w:w="1685" w:type="dxa"/>
            <w:vAlign w:val="center"/>
          </w:tcPr>
          <w:p>
            <w:pPr>
              <w:jc w:val="center"/>
              <w:rPr>
                <w:rFonts w:cs="宋体" w:asciiTheme="minorEastAsia" w:hAnsiTheme="minorEastAsia"/>
                <w:sz w:val="24"/>
                <w:szCs w:val="24"/>
              </w:rPr>
            </w:pPr>
            <w:r>
              <w:rPr>
                <w:rFonts w:hint="eastAsia" w:asciiTheme="minorEastAsia" w:hAnsiTheme="minorEastAsia"/>
                <w:sz w:val="24"/>
                <w:szCs w:val="24"/>
              </w:rPr>
              <w:t>合同签订后10个日历天</w:t>
            </w:r>
          </w:p>
        </w:tc>
        <w:tc>
          <w:tcPr>
            <w:tcW w:w="1575" w:type="dxa"/>
            <w:vAlign w:val="center"/>
          </w:tcPr>
          <w:p>
            <w:pPr>
              <w:jc w:val="center"/>
              <w:rPr>
                <w:rFonts w:asciiTheme="minorEastAsia" w:hAnsiTheme="minorEastAsia"/>
                <w:sz w:val="24"/>
                <w:szCs w:val="24"/>
              </w:rPr>
            </w:pPr>
            <w:r>
              <w:rPr>
                <w:rFonts w:hint="eastAsia" w:asciiTheme="minorEastAsia" w:hAnsiTheme="minorEastAsia"/>
                <w:sz w:val="24"/>
                <w:szCs w:val="24"/>
              </w:rPr>
              <w:t>质保三年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733" w:type="dxa"/>
            <w:vAlign w:val="center"/>
          </w:tcPr>
          <w:p>
            <w:pPr>
              <w:jc w:val="center"/>
              <w:rPr>
                <w:rFonts w:cs="宋体" w:asciiTheme="minorEastAsia" w:hAnsiTheme="minorEastAsia"/>
                <w:sz w:val="24"/>
                <w:szCs w:val="24"/>
              </w:rPr>
            </w:pPr>
            <w:r>
              <w:rPr>
                <w:rFonts w:hint="eastAsia" w:cs="宋体" w:asciiTheme="minorEastAsia" w:hAnsiTheme="minorEastAsia"/>
                <w:sz w:val="24"/>
                <w:szCs w:val="24"/>
              </w:rPr>
              <w:t>2</w:t>
            </w:r>
          </w:p>
        </w:tc>
        <w:tc>
          <w:tcPr>
            <w:tcW w:w="2214" w:type="dxa"/>
            <w:vAlign w:val="center"/>
          </w:tcPr>
          <w:p>
            <w:pPr>
              <w:jc w:val="center"/>
              <w:rPr>
                <w:rFonts w:cs="宋体" w:asciiTheme="minorEastAsia" w:hAnsiTheme="minorEastAsia"/>
                <w:sz w:val="24"/>
                <w:szCs w:val="24"/>
              </w:rPr>
            </w:pPr>
            <w:r>
              <w:rPr>
                <w:rFonts w:hint="eastAsia"/>
                <w:sz w:val="24"/>
                <w:szCs w:val="24"/>
              </w:rPr>
              <w:t>壁挂式横屏多功能触摸查询终端</w:t>
            </w:r>
          </w:p>
        </w:tc>
        <w:tc>
          <w:tcPr>
            <w:tcW w:w="1252" w:type="dxa"/>
            <w:vAlign w:val="center"/>
          </w:tcPr>
          <w:p>
            <w:pPr>
              <w:jc w:val="center"/>
              <w:rPr>
                <w:rFonts w:asciiTheme="minorEastAsia" w:hAnsiTheme="minorEastAsia"/>
                <w:sz w:val="24"/>
                <w:szCs w:val="24"/>
              </w:rPr>
            </w:pPr>
            <w:r>
              <w:rPr>
                <w:rFonts w:hint="eastAsia" w:asciiTheme="minorEastAsia" w:hAnsiTheme="minorEastAsia"/>
                <w:sz w:val="24"/>
                <w:szCs w:val="24"/>
              </w:rPr>
              <w:t>7500</w:t>
            </w:r>
          </w:p>
        </w:tc>
        <w:tc>
          <w:tcPr>
            <w:tcW w:w="875" w:type="dxa"/>
            <w:vAlign w:val="center"/>
          </w:tcPr>
          <w:p>
            <w:pPr>
              <w:jc w:val="center"/>
              <w:rPr>
                <w:rFonts w:asciiTheme="minorEastAsia" w:hAnsiTheme="minorEastAsia"/>
                <w:sz w:val="24"/>
                <w:szCs w:val="24"/>
              </w:rPr>
            </w:pPr>
            <w:r>
              <w:rPr>
                <w:rFonts w:hint="eastAsia" w:asciiTheme="minorEastAsia" w:hAnsiTheme="minorEastAsia"/>
                <w:sz w:val="24"/>
                <w:szCs w:val="24"/>
              </w:rPr>
              <w:t>8台</w:t>
            </w:r>
          </w:p>
        </w:tc>
        <w:tc>
          <w:tcPr>
            <w:tcW w:w="1110" w:type="dxa"/>
            <w:vAlign w:val="center"/>
          </w:tcPr>
          <w:p>
            <w:pPr>
              <w:jc w:val="center"/>
              <w:rPr>
                <w:rFonts w:asciiTheme="minorEastAsia" w:hAnsiTheme="minorEastAsia"/>
                <w:sz w:val="24"/>
                <w:szCs w:val="24"/>
              </w:rPr>
            </w:pPr>
            <w:r>
              <w:rPr>
                <w:rFonts w:hint="eastAsia" w:asciiTheme="minorEastAsia" w:hAnsiTheme="minorEastAsia"/>
                <w:sz w:val="24"/>
                <w:szCs w:val="24"/>
              </w:rPr>
              <w:t>60000</w:t>
            </w:r>
          </w:p>
        </w:tc>
        <w:tc>
          <w:tcPr>
            <w:tcW w:w="1685" w:type="dxa"/>
            <w:vAlign w:val="center"/>
          </w:tcPr>
          <w:p>
            <w:pPr>
              <w:jc w:val="center"/>
              <w:rPr>
                <w:rFonts w:cs="宋体" w:asciiTheme="minorEastAsia" w:hAnsiTheme="minorEastAsia"/>
                <w:sz w:val="24"/>
                <w:szCs w:val="24"/>
              </w:rPr>
            </w:pPr>
            <w:r>
              <w:rPr>
                <w:rFonts w:hint="eastAsia" w:asciiTheme="minorEastAsia" w:hAnsiTheme="minorEastAsia"/>
                <w:sz w:val="24"/>
                <w:szCs w:val="24"/>
              </w:rPr>
              <w:t>合同签订后10个日历天</w:t>
            </w:r>
          </w:p>
        </w:tc>
        <w:tc>
          <w:tcPr>
            <w:tcW w:w="1575" w:type="dxa"/>
            <w:vAlign w:val="center"/>
          </w:tcPr>
          <w:p>
            <w:pPr>
              <w:jc w:val="center"/>
              <w:rPr>
                <w:rFonts w:asciiTheme="minorEastAsia" w:hAnsiTheme="minorEastAsia"/>
                <w:sz w:val="24"/>
                <w:szCs w:val="24"/>
              </w:rPr>
            </w:pPr>
            <w:r>
              <w:rPr>
                <w:rFonts w:hint="eastAsia" w:asciiTheme="minorEastAsia" w:hAnsiTheme="minorEastAsia"/>
                <w:sz w:val="24"/>
                <w:szCs w:val="24"/>
              </w:rPr>
              <w:t>质保三年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733" w:type="dxa"/>
            <w:vAlign w:val="center"/>
          </w:tcPr>
          <w:p>
            <w:pPr>
              <w:jc w:val="center"/>
              <w:rPr>
                <w:rFonts w:cs="宋体" w:asciiTheme="minorEastAsia" w:hAnsiTheme="minorEastAsia"/>
                <w:sz w:val="24"/>
                <w:szCs w:val="24"/>
              </w:rPr>
            </w:pPr>
            <w:r>
              <w:rPr>
                <w:rFonts w:hint="eastAsia" w:cs="宋体" w:asciiTheme="minorEastAsia" w:hAnsiTheme="minorEastAsia"/>
                <w:sz w:val="24"/>
                <w:szCs w:val="24"/>
              </w:rPr>
              <w:t>3</w:t>
            </w:r>
          </w:p>
        </w:tc>
        <w:tc>
          <w:tcPr>
            <w:tcW w:w="2214" w:type="dxa"/>
            <w:vAlign w:val="center"/>
          </w:tcPr>
          <w:p>
            <w:pPr>
              <w:jc w:val="center"/>
              <w:rPr>
                <w:rFonts w:cs="宋体" w:asciiTheme="minorEastAsia" w:hAnsiTheme="minorEastAsia"/>
                <w:sz w:val="24"/>
                <w:szCs w:val="24"/>
              </w:rPr>
            </w:pPr>
            <w:r>
              <w:rPr>
                <w:rFonts w:hint="eastAsia"/>
                <w:sz w:val="24"/>
                <w:szCs w:val="24"/>
              </w:rPr>
              <w:t>落地式横屏多功能触摸查询终端</w:t>
            </w:r>
          </w:p>
        </w:tc>
        <w:tc>
          <w:tcPr>
            <w:tcW w:w="1252" w:type="dxa"/>
            <w:vAlign w:val="center"/>
          </w:tcPr>
          <w:p>
            <w:pPr>
              <w:jc w:val="center"/>
              <w:rPr>
                <w:rFonts w:asciiTheme="minorEastAsia" w:hAnsiTheme="minorEastAsia"/>
                <w:sz w:val="24"/>
                <w:szCs w:val="24"/>
              </w:rPr>
            </w:pPr>
            <w:r>
              <w:rPr>
                <w:rFonts w:hint="eastAsia" w:asciiTheme="minorEastAsia" w:hAnsiTheme="minorEastAsia"/>
                <w:sz w:val="24"/>
                <w:szCs w:val="24"/>
              </w:rPr>
              <w:t>10000</w:t>
            </w:r>
          </w:p>
        </w:tc>
        <w:tc>
          <w:tcPr>
            <w:tcW w:w="875" w:type="dxa"/>
            <w:vAlign w:val="center"/>
          </w:tcPr>
          <w:p>
            <w:pPr>
              <w:jc w:val="center"/>
              <w:rPr>
                <w:rFonts w:asciiTheme="minorEastAsia" w:hAnsiTheme="minorEastAsia"/>
                <w:sz w:val="24"/>
                <w:szCs w:val="24"/>
              </w:rPr>
            </w:pPr>
            <w:r>
              <w:rPr>
                <w:rFonts w:hint="eastAsia" w:asciiTheme="minorEastAsia" w:hAnsiTheme="minorEastAsia"/>
                <w:sz w:val="24"/>
                <w:szCs w:val="24"/>
              </w:rPr>
              <w:t>4台</w:t>
            </w:r>
          </w:p>
        </w:tc>
        <w:tc>
          <w:tcPr>
            <w:tcW w:w="1110" w:type="dxa"/>
            <w:vAlign w:val="center"/>
          </w:tcPr>
          <w:p>
            <w:pPr>
              <w:jc w:val="center"/>
              <w:rPr>
                <w:rFonts w:asciiTheme="minorEastAsia" w:hAnsiTheme="minorEastAsia"/>
                <w:sz w:val="24"/>
                <w:szCs w:val="24"/>
              </w:rPr>
            </w:pPr>
            <w:r>
              <w:rPr>
                <w:rFonts w:hint="eastAsia" w:asciiTheme="minorEastAsia" w:hAnsiTheme="minorEastAsia"/>
                <w:sz w:val="24"/>
                <w:szCs w:val="24"/>
              </w:rPr>
              <w:t>40000</w:t>
            </w:r>
          </w:p>
        </w:tc>
        <w:tc>
          <w:tcPr>
            <w:tcW w:w="1685" w:type="dxa"/>
            <w:vAlign w:val="center"/>
          </w:tcPr>
          <w:p>
            <w:pPr>
              <w:jc w:val="center"/>
              <w:rPr>
                <w:rFonts w:cs="宋体" w:asciiTheme="minorEastAsia" w:hAnsiTheme="minorEastAsia"/>
                <w:sz w:val="24"/>
                <w:szCs w:val="24"/>
              </w:rPr>
            </w:pPr>
            <w:r>
              <w:rPr>
                <w:rFonts w:hint="eastAsia" w:asciiTheme="minorEastAsia" w:hAnsiTheme="minorEastAsia"/>
                <w:sz w:val="24"/>
                <w:szCs w:val="24"/>
              </w:rPr>
              <w:t>合同签订后10个日历天</w:t>
            </w:r>
          </w:p>
        </w:tc>
        <w:tc>
          <w:tcPr>
            <w:tcW w:w="1575" w:type="dxa"/>
            <w:vAlign w:val="center"/>
          </w:tcPr>
          <w:p>
            <w:pPr>
              <w:jc w:val="center"/>
              <w:rPr>
                <w:rFonts w:asciiTheme="minorEastAsia" w:hAnsiTheme="minorEastAsia"/>
                <w:sz w:val="24"/>
                <w:szCs w:val="24"/>
              </w:rPr>
            </w:pPr>
            <w:r>
              <w:rPr>
                <w:rFonts w:hint="eastAsia" w:asciiTheme="minorEastAsia" w:hAnsiTheme="minorEastAsia"/>
                <w:sz w:val="24"/>
                <w:szCs w:val="24"/>
              </w:rPr>
              <w:t>质保三年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733" w:type="dxa"/>
            <w:vAlign w:val="center"/>
          </w:tcPr>
          <w:p>
            <w:pPr>
              <w:jc w:val="center"/>
              <w:rPr>
                <w:rFonts w:cs="宋体" w:asciiTheme="minorEastAsia" w:hAnsiTheme="minorEastAsia"/>
                <w:sz w:val="24"/>
                <w:szCs w:val="24"/>
              </w:rPr>
            </w:pPr>
            <w:r>
              <w:rPr>
                <w:rFonts w:hint="eastAsia" w:cs="宋体" w:asciiTheme="minorEastAsia" w:hAnsiTheme="minorEastAsia"/>
                <w:sz w:val="24"/>
                <w:szCs w:val="24"/>
              </w:rPr>
              <w:t>4</w:t>
            </w:r>
          </w:p>
        </w:tc>
        <w:tc>
          <w:tcPr>
            <w:tcW w:w="2214" w:type="dxa"/>
            <w:vAlign w:val="center"/>
          </w:tcPr>
          <w:p>
            <w:pPr>
              <w:jc w:val="center"/>
              <w:rPr>
                <w:rFonts w:cs="宋体" w:asciiTheme="minorEastAsia" w:hAnsiTheme="minorEastAsia"/>
                <w:sz w:val="24"/>
                <w:szCs w:val="24"/>
              </w:rPr>
            </w:pPr>
            <w:r>
              <w:rPr>
                <w:rFonts w:hint="eastAsia"/>
                <w:sz w:val="24"/>
                <w:szCs w:val="24"/>
              </w:rPr>
              <w:t>墙柱壁挂四联竖屏发布终端</w:t>
            </w:r>
          </w:p>
        </w:tc>
        <w:tc>
          <w:tcPr>
            <w:tcW w:w="1252" w:type="dxa"/>
            <w:vAlign w:val="center"/>
          </w:tcPr>
          <w:p>
            <w:pPr>
              <w:jc w:val="center"/>
              <w:rPr>
                <w:rFonts w:asciiTheme="minorEastAsia" w:hAnsiTheme="minorEastAsia"/>
                <w:sz w:val="24"/>
                <w:szCs w:val="24"/>
              </w:rPr>
            </w:pPr>
            <w:r>
              <w:rPr>
                <w:rFonts w:hint="eastAsia" w:asciiTheme="minorEastAsia" w:hAnsiTheme="minorEastAsia"/>
                <w:sz w:val="24"/>
                <w:szCs w:val="24"/>
              </w:rPr>
              <w:t>50000</w:t>
            </w:r>
          </w:p>
        </w:tc>
        <w:tc>
          <w:tcPr>
            <w:tcW w:w="875" w:type="dxa"/>
            <w:vAlign w:val="center"/>
          </w:tcPr>
          <w:p>
            <w:pPr>
              <w:jc w:val="center"/>
              <w:rPr>
                <w:rFonts w:asciiTheme="minorEastAsia" w:hAnsiTheme="minorEastAsia"/>
                <w:sz w:val="24"/>
                <w:szCs w:val="24"/>
              </w:rPr>
            </w:pPr>
            <w:r>
              <w:rPr>
                <w:rFonts w:hint="eastAsia" w:asciiTheme="minorEastAsia" w:hAnsiTheme="minorEastAsia"/>
                <w:sz w:val="24"/>
                <w:szCs w:val="24"/>
              </w:rPr>
              <w:t>2套</w:t>
            </w:r>
          </w:p>
        </w:tc>
        <w:tc>
          <w:tcPr>
            <w:tcW w:w="1110" w:type="dxa"/>
            <w:vAlign w:val="center"/>
          </w:tcPr>
          <w:p>
            <w:pPr>
              <w:jc w:val="center"/>
              <w:rPr>
                <w:rFonts w:asciiTheme="minorEastAsia" w:hAnsiTheme="minorEastAsia"/>
                <w:sz w:val="24"/>
                <w:szCs w:val="24"/>
              </w:rPr>
            </w:pPr>
            <w:r>
              <w:rPr>
                <w:rFonts w:hint="eastAsia" w:asciiTheme="minorEastAsia" w:hAnsiTheme="minorEastAsia"/>
                <w:sz w:val="24"/>
                <w:szCs w:val="24"/>
              </w:rPr>
              <w:t>100000</w:t>
            </w:r>
          </w:p>
        </w:tc>
        <w:tc>
          <w:tcPr>
            <w:tcW w:w="1685" w:type="dxa"/>
            <w:vAlign w:val="center"/>
          </w:tcPr>
          <w:p>
            <w:pPr>
              <w:jc w:val="center"/>
              <w:rPr>
                <w:rFonts w:cs="宋体" w:asciiTheme="minorEastAsia" w:hAnsiTheme="minorEastAsia"/>
                <w:sz w:val="24"/>
                <w:szCs w:val="24"/>
              </w:rPr>
            </w:pPr>
            <w:r>
              <w:rPr>
                <w:rFonts w:hint="eastAsia" w:asciiTheme="minorEastAsia" w:hAnsiTheme="minorEastAsia"/>
                <w:sz w:val="24"/>
                <w:szCs w:val="24"/>
              </w:rPr>
              <w:t>合同签订后10个日历天</w:t>
            </w:r>
          </w:p>
        </w:tc>
        <w:tc>
          <w:tcPr>
            <w:tcW w:w="1575" w:type="dxa"/>
            <w:vAlign w:val="center"/>
          </w:tcPr>
          <w:p>
            <w:pPr>
              <w:jc w:val="center"/>
              <w:rPr>
                <w:rFonts w:asciiTheme="minorEastAsia" w:hAnsiTheme="minorEastAsia"/>
                <w:sz w:val="24"/>
                <w:szCs w:val="24"/>
              </w:rPr>
            </w:pPr>
            <w:r>
              <w:rPr>
                <w:rFonts w:hint="eastAsia" w:asciiTheme="minorEastAsia" w:hAnsiTheme="minorEastAsia"/>
                <w:sz w:val="24"/>
                <w:szCs w:val="24"/>
              </w:rPr>
              <w:t>质保三年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2947" w:type="dxa"/>
            <w:gridSpan w:val="2"/>
            <w:vAlign w:val="center"/>
          </w:tcPr>
          <w:p>
            <w:pPr>
              <w:jc w:val="center"/>
              <w:rPr>
                <w:rFonts w:cs="宋体" w:asciiTheme="minorEastAsia" w:hAnsiTheme="minorEastAsia"/>
                <w:sz w:val="24"/>
                <w:szCs w:val="24"/>
              </w:rPr>
            </w:pPr>
            <w:r>
              <w:rPr>
                <w:rFonts w:hint="eastAsia" w:cs="宋体" w:asciiTheme="minorEastAsia" w:hAnsiTheme="minorEastAsia"/>
                <w:sz w:val="24"/>
                <w:szCs w:val="24"/>
              </w:rPr>
              <w:t>总计</w:t>
            </w:r>
          </w:p>
        </w:tc>
        <w:tc>
          <w:tcPr>
            <w:tcW w:w="6497" w:type="dxa"/>
            <w:gridSpan w:val="5"/>
            <w:vAlign w:val="center"/>
          </w:tcPr>
          <w:p>
            <w:pPr>
              <w:jc w:val="center"/>
              <w:rPr>
                <w:rFonts w:asciiTheme="minorEastAsia" w:hAnsiTheme="minorEastAsia"/>
                <w:b/>
                <w:sz w:val="24"/>
                <w:szCs w:val="24"/>
              </w:rPr>
            </w:pPr>
            <w:r>
              <w:rPr>
                <w:rFonts w:hint="eastAsia" w:asciiTheme="minorEastAsia" w:hAnsiTheme="minorEastAsia"/>
                <w:b/>
                <w:sz w:val="24"/>
                <w:szCs w:val="24"/>
              </w:rPr>
              <w:t>人民币</w:t>
            </w:r>
            <w:r>
              <w:rPr>
                <w:rFonts w:hint="eastAsia" w:asciiTheme="minorEastAsia" w:hAnsiTheme="minorEastAsia"/>
                <w:b/>
                <w:sz w:val="24"/>
                <w:szCs w:val="24"/>
                <w:u w:val="single"/>
              </w:rPr>
              <w:t xml:space="preserve"> 肆拾柒万 </w:t>
            </w:r>
            <w:r>
              <w:rPr>
                <w:rFonts w:hint="eastAsia" w:asciiTheme="minorEastAsia" w:hAnsiTheme="minorEastAsia"/>
                <w:b/>
                <w:sz w:val="24"/>
                <w:szCs w:val="24"/>
              </w:rPr>
              <w:t>元整（￥</w:t>
            </w:r>
            <w:r>
              <w:rPr>
                <w:rFonts w:asciiTheme="minorEastAsia" w:hAnsiTheme="minorEastAsia"/>
                <w:b/>
                <w:sz w:val="24"/>
                <w:szCs w:val="24"/>
                <w:u w:val="single"/>
              </w:rPr>
              <w:t xml:space="preserve"> </w:t>
            </w:r>
            <w:r>
              <w:rPr>
                <w:rFonts w:hint="eastAsia" w:asciiTheme="minorEastAsia" w:hAnsiTheme="minorEastAsia"/>
                <w:b/>
                <w:sz w:val="24"/>
                <w:szCs w:val="24"/>
                <w:u w:val="single"/>
              </w:rPr>
              <w:t>470000</w:t>
            </w:r>
            <w:r>
              <w:rPr>
                <w:rFonts w:asciiTheme="minorEastAsia" w:hAnsiTheme="minorEastAsia"/>
                <w:b/>
                <w:sz w:val="24"/>
                <w:szCs w:val="24"/>
                <w:u w:val="single"/>
              </w:rPr>
              <w:t xml:space="preserve"> </w:t>
            </w:r>
            <w:r>
              <w:rPr>
                <w:rFonts w:hint="eastAsia" w:asciiTheme="minorEastAsia" w:hAnsiTheme="minorEastAsia"/>
                <w:b/>
                <w:sz w:val="24"/>
                <w:szCs w:val="24"/>
              </w:rPr>
              <w:t>元）</w:t>
            </w:r>
          </w:p>
        </w:tc>
      </w:tr>
    </w:tbl>
    <w:p>
      <w:pPr>
        <w:pStyle w:val="16"/>
        <w:ind w:firstLine="0" w:firstLineChars="0"/>
        <w:outlineLvl w:val="1"/>
        <w:rPr>
          <w:rFonts w:asciiTheme="minorEastAsia" w:hAnsiTheme="minorEastAsia" w:eastAsiaTheme="minorEastAsia"/>
          <w:b/>
        </w:rPr>
      </w:pPr>
      <w:r>
        <w:rPr>
          <w:rFonts w:hint="eastAsia" w:asciiTheme="minorEastAsia" w:hAnsiTheme="minorEastAsia" w:eastAsiaTheme="minorEastAsia"/>
          <w:b/>
        </w:rPr>
        <w:t>三、质量要求或</w:t>
      </w:r>
      <w:r>
        <w:rPr>
          <w:rFonts w:asciiTheme="minorEastAsia" w:hAnsiTheme="minorEastAsia" w:eastAsiaTheme="minorEastAsia"/>
          <w:b/>
        </w:rPr>
        <w:t>服务</w:t>
      </w:r>
      <w:r>
        <w:rPr>
          <w:rFonts w:hint="eastAsia" w:asciiTheme="minorEastAsia" w:hAnsiTheme="minorEastAsia" w:eastAsiaTheme="minorEastAsia"/>
          <w:b/>
        </w:rPr>
        <w:t>标准，乙方对质量负责的条件和期限</w:t>
      </w:r>
    </w:p>
    <w:p>
      <w:pPr>
        <w:pStyle w:val="16"/>
        <w:ind w:firstLine="0" w:firstLineChars="0"/>
        <w:rPr>
          <w:rFonts w:asciiTheme="minorEastAsia" w:hAnsiTheme="minorEastAsia" w:eastAsiaTheme="minorEastAsia"/>
          <w:bCs/>
        </w:rPr>
      </w:pPr>
      <w:r>
        <w:rPr>
          <w:rFonts w:hint="eastAsia" w:asciiTheme="minorEastAsia" w:hAnsiTheme="minorEastAsia" w:eastAsiaTheme="minorEastAsia"/>
          <w:bCs/>
        </w:rPr>
        <w:t>1、软件部分：</w:t>
      </w:r>
      <w:r>
        <w:rPr>
          <w:rFonts w:hint="eastAsia"/>
        </w:rPr>
        <w:t>满足</w:t>
      </w:r>
      <w:r>
        <w:rPr>
          <w:rFonts w:hint="eastAsia"/>
          <w:u w:val="single"/>
        </w:rPr>
        <w:t>郑州大学图书馆馆内智能交互信息发布系统设备更新改造项目</w:t>
      </w:r>
      <w:r>
        <w:rPr>
          <w:rFonts w:hint="eastAsia"/>
        </w:rPr>
        <w:t>中软件系统技术要求，具体技术参数内容详见合同附件2。服务标准详见本合同第八条。</w:t>
      </w:r>
    </w:p>
    <w:p>
      <w:pPr>
        <w:pStyle w:val="16"/>
        <w:ind w:firstLine="0" w:firstLineChars="0"/>
        <w:rPr>
          <w:rFonts w:asciiTheme="minorEastAsia" w:hAnsiTheme="minorEastAsia" w:eastAsiaTheme="minorEastAsia"/>
          <w:bCs/>
        </w:rPr>
      </w:pPr>
      <w:r>
        <w:rPr>
          <w:rFonts w:hint="eastAsia" w:asciiTheme="minorEastAsia" w:hAnsiTheme="minorEastAsia" w:eastAsiaTheme="minorEastAsia"/>
          <w:bCs/>
        </w:rPr>
        <w:t>2、硬件部分：乙方应保证所供货物是全新、未经使用过、标有合法品名及商标、原装包装的经合法渠道取得的原厂家制造合格产品，所供设备必须是功能匹配的成套设备，质量、技术性能符合招标文件及现行国家行业规定货物质量技术性能的要求及检测标准，具有该设备的出厂标准。所有货物包装必须在验收人员在场时当面拆封。</w:t>
      </w:r>
    </w:p>
    <w:p>
      <w:pPr>
        <w:pStyle w:val="16"/>
        <w:ind w:firstLine="0" w:firstLineChars="0"/>
        <w:rPr>
          <w:rFonts w:asciiTheme="minorEastAsia" w:hAnsiTheme="minorEastAsia" w:eastAsiaTheme="minorEastAsia"/>
          <w:bCs/>
        </w:rPr>
      </w:pPr>
      <w:r>
        <w:rPr>
          <w:rFonts w:hint="eastAsia" w:asciiTheme="minorEastAsia" w:hAnsiTheme="minorEastAsia" w:eastAsiaTheme="minorEastAsia"/>
          <w:bCs/>
        </w:rPr>
        <w:t xml:space="preserve">3、质保期内所有产品质量问题由乙方负责，维护所发生的一切费用由乙方承担。 </w:t>
      </w:r>
    </w:p>
    <w:p>
      <w:pPr>
        <w:pStyle w:val="16"/>
        <w:ind w:firstLine="0" w:firstLineChars="0"/>
        <w:rPr>
          <w:rFonts w:asciiTheme="minorEastAsia" w:hAnsiTheme="minorEastAsia" w:eastAsiaTheme="minorEastAsia"/>
          <w:bCs/>
        </w:rPr>
      </w:pPr>
      <w:r>
        <w:rPr>
          <w:rFonts w:hint="eastAsia" w:asciiTheme="minorEastAsia" w:hAnsiTheme="minorEastAsia" w:eastAsiaTheme="minorEastAsia"/>
          <w:bCs/>
        </w:rPr>
        <w:t>4、质量保证期:所有产品质保期均为3年。质保期内发现软件有其它潜在缺陷或硬件乙方使用了不符合标准要求的产品，甲方有权向乙方索赔或退货。</w:t>
      </w:r>
    </w:p>
    <w:p>
      <w:pPr>
        <w:pStyle w:val="16"/>
        <w:ind w:firstLine="0" w:firstLineChars="0"/>
        <w:rPr>
          <w:rFonts w:asciiTheme="minorEastAsia" w:hAnsiTheme="minorEastAsia" w:eastAsiaTheme="minorEastAsia"/>
          <w:bCs/>
        </w:rPr>
      </w:pPr>
      <w:r>
        <w:rPr>
          <w:rFonts w:hint="eastAsia" w:asciiTheme="minorEastAsia" w:hAnsiTheme="minorEastAsia" w:eastAsiaTheme="minorEastAsia"/>
          <w:bCs/>
        </w:rPr>
        <w:t>5、乙方将所有合同产品送达甲方的指定地点，并负责所有设备的安装、软件调试，直到完全达到甲方的正常使用要求。</w:t>
      </w:r>
    </w:p>
    <w:p>
      <w:pPr>
        <w:pStyle w:val="16"/>
        <w:ind w:firstLine="0" w:firstLineChars="0"/>
        <w:rPr>
          <w:rFonts w:asciiTheme="minorEastAsia" w:hAnsiTheme="minorEastAsia" w:eastAsiaTheme="minorEastAsia"/>
          <w:bCs/>
        </w:rPr>
      </w:pPr>
      <w:r>
        <w:rPr>
          <w:rFonts w:hint="eastAsia" w:asciiTheme="minorEastAsia" w:hAnsiTheme="minorEastAsia" w:eastAsiaTheme="minorEastAsia"/>
          <w:bCs/>
        </w:rPr>
        <w:t>6、甲方在质量异议期内，如果发现设备的质量、各类指标等不符合合同规定，甲方应妥善保管，并向乙方提出书面异议。</w:t>
      </w:r>
    </w:p>
    <w:p>
      <w:pPr>
        <w:pStyle w:val="16"/>
        <w:ind w:firstLine="0" w:firstLineChars="0"/>
        <w:rPr>
          <w:rFonts w:asciiTheme="minorEastAsia" w:hAnsiTheme="minorEastAsia" w:eastAsiaTheme="minorEastAsia"/>
          <w:bCs/>
        </w:rPr>
      </w:pPr>
      <w:r>
        <w:rPr>
          <w:rFonts w:hint="eastAsia" w:asciiTheme="minorEastAsia" w:hAnsiTheme="minorEastAsia" w:eastAsiaTheme="minorEastAsia"/>
          <w:bCs/>
        </w:rPr>
        <w:t>7、乙方在接到甲方书面异议后，应在2小时内做出答复和提出处理意见，48小时内处理完毕。若在48小时内仍未处理完毕，乙方必须免费提供相同档次的设备予甲方临时使用，不得影响甲方的正常工作，否则，即视为默认甲方提出的异议和处理意见:甲方委托其他单位维修，其全部费用由乙方承担。</w:t>
      </w:r>
    </w:p>
    <w:p>
      <w:pPr>
        <w:pStyle w:val="16"/>
        <w:ind w:firstLine="0" w:firstLineChars="0"/>
        <w:rPr>
          <w:rFonts w:asciiTheme="minorEastAsia" w:hAnsiTheme="minorEastAsia" w:eastAsiaTheme="minorEastAsia"/>
          <w:bCs/>
        </w:rPr>
      </w:pPr>
      <w:r>
        <w:rPr>
          <w:rFonts w:hint="eastAsia" w:asciiTheme="minorEastAsia" w:hAnsiTheme="minorEastAsia" w:eastAsiaTheme="minorEastAsia"/>
          <w:bCs/>
        </w:rPr>
        <w:t>8、如甲方未在规定的异议期间提出书面异议的，视为交付设备符合合同规定。</w:t>
      </w:r>
    </w:p>
    <w:p>
      <w:pPr>
        <w:pStyle w:val="16"/>
        <w:ind w:firstLine="0" w:firstLineChars="0"/>
        <w:rPr>
          <w:rFonts w:asciiTheme="minorEastAsia" w:hAnsiTheme="minorEastAsia" w:eastAsiaTheme="minorEastAsia"/>
          <w:bCs/>
        </w:rPr>
      </w:pPr>
      <w:r>
        <w:rPr>
          <w:rFonts w:hint="eastAsia" w:asciiTheme="minorEastAsia" w:hAnsiTheme="minorEastAsia" w:eastAsiaTheme="minorEastAsia"/>
          <w:bCs/>
        </w:rPr>
        <w:t>9、乙方应对由于设备安装调试不当而发生的任何事故和故障负责，因此而产生的一切费用由乙方承担。</w:t>
      </w:r>
    </w:p>
    <w:p>
      <w:pPr>
        <w:pStyle w:val="16"/>
        <w:ind w:firstLine="0" w:firstLineChars="0"/>
        <w:rPr>
          <w:rFonts w:asciiTheme="minorEastAsia" w:hAnsiTheme="minorEastAsia" w:eastAsiaTheme="minorEastAsia"/>
          <w:bCs/>
        </w:rPr>
      </w:pPr>
      <w:r>
        <w:rPr>
          <w:rFonts w:hint="eastAsia" w:asciiTheme="minorEastAsia" w:hAnsiTheme="minorEastAsia" w:eastAsiaTheme="minorEastAsia"/>
          <w:bCs/>
        </w:rPr>
        <w:t>10、质保期内同一设备因质量问题经连续3次维修后仍无法正常使用的，乙方应免费予以更换同品牌、同型号的新设备。</w:t>
      </w:r>
    </w:p>
    <w:p>
      <w:pPr>
        <w:outlineLvl w:val="1"/>
        <w:rPr>
          <w:rFonts w:asciiTheme="minorEastAsia" w:hAnsiTheme="minorEastAsia"/>
          <w:b/>
          <w:sz w:val="24"/>
          <w:szCs w:val="24"/>
        </w:rPr>
      </w:pPr>
      <w:r>
        <w:rPr>
          <w:rFonts w:hint="eastAsia" w:asciiTheme="minorEastAsia" w:hAnsiTheme="minorEastAsia"/>
          <w:b/>
          <w:sz w:val="24"/>
          <w:szCs w:val="24"/>
        </w:rPr>
        <w:t>四、服务约定</w:t>
      </w:r>
    </w:p>
    <w:p>
      <w:pPr>
        <w:numPr>
          <w:ilvl w:val="0"/>
          <w:numId w:val="4"/>
        </w:numPr>
        <w:spacing w:line="360" w:lineRule="auto"/>
        <w:rPr>
          <w:rFonts w:asciiTheme="minorEastAsia" w:hAnsiTheme="minorEastAsia"/>
          <w:sz w:val="24"/>
          <w:szCs w:val="24"/>
        </w:rPr>
      </w:pPr>
      <w:r>
        <w:rPr>
          <w:rFonts w:hint="eastAsia" w:asciiTheme="minorEastAsia" w:hAnsiTheme="minorEastAsia"/>
          <w:sz w:val="24"/>
          <w:szCs w:val="24"/>
        </w:rPr>
        <w:t>交货时间：</w:t>
      </w:r>
      <w:r>
        <w:rPr>
          <w:rFonts w:hint="eastAsia" w:asciiTheme="minorEastAsia" w:hAnsiTheme="minorEastAsia"/>
          <w:sz w:val="24"/>
          <w:szCs w:val="24"/>
          <w:u w:val="single"/>
        </w:rPr>
        <w:t xml:space="preserve">合同签订后10个日历天    </w:t>
      </w:r>
      <w:r>
        <w:rPr>
          <w:rFonts w:hint="eastAsia" w:asciiTheme="minorEastAsia" w:hAnsiTheme="minorEastAsia"/>
          <w:sz w:val="24"/>
          <w:szCs w:val="24"/>
        </w:rPr>
        <w:t>。</w:t>
      </w:r>
    </w:p>
    <w:p>
      <w:pPr>
        <w:numPr>
          <w:ilvl w:val="0"/>
          <w:numId w:val="4"/>
        </w:numPr>
        <w:spacing w:line="360" w:lineRule="auto"/>
        <w:rPr>
          <w:rFonts w:asciiTheme="minorEastAsia" w:hAnsiTheme="minorEastAsia"/>
          <w:sz w:val="24"/>
          <w:szCs w:val="24"/>
        </w:rPr>
      </w:pPr>
      <w:r>
        <w:rPr>
          <w:rFonts w:hint="eastAsia" w:asciiTheme="minorEastAsia" w:hAnsiTheme="minorEastAsia"/>
          <w:sz w:val="24"/>
          <w:szCs w:val="24"/>
        </w:rPr>
        <w:t>交货地点：</w:t>
      </w:r>
      <w:r>
        <w:rPr>
          <w:rFonts w:hint="eastAsia" w:asciiTheme="minorEastAsia" w:hAnsiTheme="minorEastAsia"/>
          <w:sz w:val="24"/>
          <w:szCs w:val="24"/>
          <w:u w:val="single"/>
        </w:rPr>
        <w:t xml:space="preserve">郑州大学图书馆        </w:t>
      </w:r>
      <w:r>
        <w:rPr>
          <w:rFonts w:asciiTheme="minorEastAsia" w:hAnsiTheme="minorEastAsia"/>
          <w:sz w:val="24"/>
          <w:szCs w:val="24"/>
          <w:u w:val="single"/>
        </w:rPr>
        <w:t xml:space="preserve">   </w:t>
      </w:r>
      <w:r>
        <w:rPr>
          <w:rFonts w:hint="eastAsia" w:asciiTheme="minorEastAsia" w:hAnsiTheme="minorEastAsia"/>
          <w:sz w:val="24"/>
          <w:szCs w:val="24"/>
        </w:rPr>
        <w:t>。</w:t>
      </w:r>
    </w:p>
    <w:p>
      <w:pPr>
        <w:numPr>
          <w:ilvl w:val="0"/>
          <w:numId w:val="4"/>
        </w:numPr>
        <w:spacing w:line="360" w:lineRule="auto"/>
        <w:rPr>
          <w:rFonts w:asciiTheme="minorEastAsia" w:hAnsiTheme="minorEastAsia"/>
          <w:sz w:val="24"/>
          <w:szCs w:val="24"/>
        </w:rPr>
      </w:pPr>
      <w:r>
        <w:rPr>
          <w:rFonts w:hint="eastAsia" w:asciiTheme="minorEastAsia" w:hAnsiTheme="minorEastAsia"/>
          <w:sz w:val="24"/>
          <w:szCs w:val="24"/>
        </w:rPr>
        <w:t>交货方式：</w:t>
      </w:r>
      <w:r>
        <w:rPr>
          <w:rFonts w:hint="eastAsia" w:asciiTheme="minorEastAsia" w:hAnsiTheme="minorEastAsia"/>
          <w:sz w:val="24"/>
          <w:szCs w:val="24"/>
          <w:u w:val="single"/>
        </w:rPr>
        <w:t>部署到甲方指定地点并且运行正常</w:t>
      </w:r>
      <w:r>
        <w:rPr>
          <w:rFonts w:asciiTheme="minorEastAsia" w:hAnsiTheme="minorEastAsia"/>
          <w:sz w:val="24"/>
          <w:szCs w:val="24"/>
          <w:u w:val="single"/>
        </w:rPr>
        <w:t xml:space="preserve">       </w:t>
      </w:r>
      <w:r>
        <w:rPr>
          <w:rFonts w:hint="eastAsia" w:asciiTheme="minorEastAsia" w:hAnsiTheme="minorEastAsia"/>
          <w:sz w:val="24"/>
          <w:szCs w:val="24"/>
        </w:rPr>
        <w:t>。</w:t>
      </w:r>
    </w:p>
    <w:p>
      <w:pPr>
        <w:outlineLvl w:val="1"/>
        <w:rPr>
          <w:rFonts w:asciiTheme="minorEastAsia" w:hAnsiTheme="minorEastAsia"/>
          <w:b/>
          <w:sz w:val="24"/>
          <w:szCs w:val="24"/>
        </w:rPr>
      </w:pPr>
      <w:r>
        <w:rPr>
          <w:rFonts w:hint="eastAsia" w:asciiTheme="minorEastAsia" w:hAnsiTheme="minorEastAsia"/>
          <w:sz w:val="24"/>
          <w:szCs w:val="24"/>
        </w:rPr>
        <w:t xml:space="preserve"> </w:t>
      </w:r>
      <w:r>
        <w:rPr>
          <w:rFonts w:hint="eastAsia" w:asciiTheme="minorEastAsia" w:hAnsiTheme="minorEastAsia"/>
          <w:b/>
          <w:sz w:val="24"/>
          <w:szCs w:val="24"/>
        </w:rPr>
        <w:t>五、验收标准、方法</w:t>
      </w:r>
    </w:p>
    <w:p>
      <w:pPr>
        <w:ind w:firstLine="480" w:firstLineChars="200"/>
        <w:rPr>
          <w:rFonts w:asciiTheme="minorEastAsia" w:hAnsiTheme="minorEastAsia"/>
          <w:sz w:val="24"/>
          <w:szCs w:val="24"/>
        </w:rPr>
      </w:pPr>
      <w:r>
        <w:rPr>
          <w:rFonts w:hint="eastAsia" w:asciiTheme="minorEastAsia" w:hAnsiTheme="minorEastAsia"/>
          <w:sz w:val="24"/>
          <w:szCs w:val="24"/>
        </w:rPr>
        <w:t>1、软件产品已经完整的部署在甲方提供的指定服务器资源上，配置学校内网测试I</w:t>
      </w:r>
      <w:r>
        <w:rPr>
          <w:rFonts w:asciiTheme="minorEastAsia" w:hAnsiTheme="minorEastAsia"/>
          <w:sz w:val="24"/>
          <w:szCs w:val="24"/>
        </w:rPr>
        <w:t>P</w:t>
      </w:r>
      <w:r>
        <w:rPr>
          <w:rFonts w:hint="eastAsia" w:asciiTheme="minorEastAsia" w:hAnsiTheme="minorEastAsia"/>
          <w:sz w:val="24"/>
          <w:szCs w:val="24"/>
        </w:rPr>
        <w:t>地址，使用安全合规的测试数据，并在此运行环境上进行信息系统的功能测试、性能测试、安全测试等工作。</w:t>
      </w:r>
    </w:p>
    <w:p>
      <w:pPr>
        <w:pStyle w:val="16"/>
        <w:ind w:left="420" w:leftChars="200" w:firstLine="0" w:firstLineChars="0"/>
        <w:rPr>
          <w:rFonts w:asciiTheme="minorEastAsia" w:hAnsiTheme="minorEastAsia" w:eastAsiaTheme="minorEastAsia"/>
        </w:rPr>
      </w:pPr>
      <w:r>
        <w:rPr>
          <w:rFonts w:hint="eastAsia" w:asciiTheme="minorEastAsia" w:hAnsiTheme="minorEastAsia" w:eastAsiaTheme="minorEastAsia"/>
        </w:rPr>
        <w:t>2、功能测试。乙方</w:t>
      </w:r>
      <w:r>
        <w:rPr>
          <w:rFonts w:asciiTheme="minorEastAsia" w:hAnsiTheme="minorEastAsia" w:eastAsiaTheme="minorEastAsia"/>
        </w:rPr>
        <w:t>提交</w:t>
      </w:r>
      <w:r>
        <w:rPr>
          <w:rFonts w:hint="eastAsia" w:asciiTheme="minorEastAsia" w:hAnsiTheme="minorEastAsia" w:eastAsiaTheme="minorEastAsia"/>
        </w:rPr>
        <w:t>软件产品的</w:t>
      </w:r>
      <w:r>
        <w:rPr>
          <w:rFonts w:asciiTheme="minorEastAsia" w:hAnsiTheme="minorEastAsia" w:eastAsiaTheme="minorEastAsia"/>
        </w:rPr>
        <w:t>功能测试报告，并对功能测试报告的真实性承担责任。</w:t>
      </w:r>
      <w:r>
        <w:rPr>
          <w:rFonts w:hint="eastAsia" w:asciiTheme="minorEastAsia" w:hAnsiTheme="minorEastAsia" w:eastAsiaTheme="minorEastAsia"/>
        </w:rPr>
        <w:t>乙方</w:t>
      </w:r>
      <w:r>
        <w:rPr>
          <w:rFonts w:asciiTheme="minorEastAsia" w:hAnsiTheme="minorEastAsia" w:eastAsiaTheme="minorEastAsia"/>
        </w:rPr>
        <w:t>依据</w:t>
      </w:r>
      <w:r>
        <w:rPr>
          <w:rFonts w:hint="eastAsia" w:asciiTheme="minorEastAsia" w:hAnsiTheme="minorEastAsia" w:eastAsiaTheme="minorEastAsia"/>
        </w:rPr>
        <w:t>软件产品开发</w:t>
      </w:r>
      <w:r>
        <w:rPr>
          <w:rFonts w:asciiTheme="minorEastAsia" w:hAnsiTheme="minorEastAsia" w:eastAsiaTheme="minorEastAsia"/>
        </w:rPr>
        <w:t>需求、设计文档、采购时的技术参数要求并结合功能测试用例等完成</w:t>
      </w:r>
      <w:r>
        <w:rPr>
          <w:rFonts w:hint="eastAsia" w:asciiTheme="minorEastAsia" w:hAnsiTheme="minorEastAsia" w:eastAsiaTheme="minorEastAsia"/>
        </w:rPr>
        <w:t>软件产品的</w:t>
      </w:r>
      <w:r>
        <w:rPr>
          <w:rFonts w:asciiTheme="minorEastAsia" w:hAnsiTheme="minorEastAsia" w:eastAsiaTheme="minorEastAsia"/>
        </w:rPr>
        <w:t>功能测试</w:t>
      </w:r>
      <w:r>
        <w:rPr>
          <w:rFonts w:hint="eastAsia" w:asciiTheme="minorEastAsia" w:hAnsiTheme="minorEastAsia" w:eastAsiaTheme="minorEastAsia"/>
        </w:rPr>
        <w:t>，</w:t>
      </w:r>
      <w:r>
        <w:rPr>
          <w:rFonts w:asciiTheme="minorEastAsia" w:hAnsiTheme="minorEastAsia" w:eastAsiaTheme="minorEastAsia"/>
        </w:rPr>
        <w:t>形成功能测试报告</w:t>
      </w:r>
      <w:r>
        <w:rPr>
          <w:rFonts w:hint="eastAsia" w:asciiTheme="minorEastAsia" w:hAnsiTheme="minorEastAsia" w:eastAsiaTheme="minorEastAsia"/>
        </w:rPr>
        <w:t>。</w:t>
      </w:r>
    </w:p>
    <w:p>
      <w:pPr>
        <w:pStyle w:val="16"/>
        <w:ind w:left="420" w:leftChars="200" w:firstLine="0" w:firstLineChars="0"/>
        <w:rPr>
          <w:rFonts w:asciiTheme="minorEastAsia" w:hAnsiTheme="minorEastAsia" w:eastAsiaTheme="minorEastAsia"/>
        </w:rPr>
      </w:pPr>
      <w:r>
        <w:rPr>
          <w:rFonts w:hint="eastAsia" w:asciiTheme="minorEastAsia" w:hAnsiTheme="minorEastAsia" w:eastAsiaTheme="minorEastAsia"/>
        </w:rPr>
        <w:t>3、性能测试。乙方</w:t>
      </w:r>
      <w:r>
        <w:rPr>
          <w:rFonts w:asciiTheme="minorEastAsia" w:hAnsiTheme="minorEastAsia" w:eastAsiaTheme="minorEastAsia"/>
        </w:rPr>
        <w:t>提交</w:t>
      </w:r>
      <w:r>
        <w:rPr>
          <w:rFonts w:hint="eastAsia" w:asciiTheme="minorEastAsia" w:hAnsiTheme="minorEastAsia" w:eastAsiaTheme="minorEastAsia"/>
        </w:rPr>
        <w:t>软件产品的</w:t>
      </w:r>
      <w:r>
        <w:rPr>
          <w:rFonts w:asciiTheme="minorEastAsia" w:hAnsiTheme="minorEastAsia" w:eastAsiaTheme="minorEastAsia"/>
        </w:rPr>
        <w:t>性能测试报告，并对性能测试报告的真实性承担责任</w:t>
      </w:r>
      <w:r>
        <w:rPr>
          <w:rFonts w:hint="eastAsia" w:asciiTheme="minorEastAsia" w:hAnsiTheme="minorEastAsia" w:eastAsiaTheme="minorEastAsia"/>
        </w:rPr>
        <w:t>。乙方</w:t>
      </w:r>
      <w:r>
        <w:rPr>
          <w:rFonts w:asciiTheme="minorEastAsia" w:hAnsiTheme="minorEastAsia" w:eastAsiaTheme="minorEastAsia"/>
        </w:rPr>
        <w:t>依据</w:t>
      </w:r>
      <w:r>
        <w:rPr>
          <w:rFonts w:hint="eastAsia" w:asciiTheme="minorEastAsia" w:hAnsiTheme="minorEastAsia" w:eastAsiaTheme="minorEastAsia"/>
        </w:rPr>
        <w:t>软件产品开发</w:t>
      </w:r>
      <w:r>
        <w:rPr>
          <w:rFonts w:asciiTheme="minorEastAsia" w:hAnsiTheme="minorEastAsia" w:eastAsiaTheme="minorEastAsia"/>
        </w:rPr>
        <w:t>需求、设计文档、采购时的技术参数要求</w:t>
      </w:r>
      <w:r>
        <w:rPr>
          <w:rFonts w:hint="eastAsia" w:asciiTheme="minorEastAsia" w:hAnsiTheme="minorEastAsia" w:eastAsiaTheme="minorEastAsia"/>
        </w:rPr>
        <w:t>，在用户量、数据量的超负荷下，对软件运行时的相关数据进行分析测试，</w:t>
      </w:r>
      <w:r>
        <w:rPr>
          <w:rFonts w:asciiTheme="minorEastAsia" w:hAnsiTheme="minorEastAsia" w:eastAsiaTheme="minorEastAsia"/>
        </w:rPr>
        <w:t>形成</w:t>
      </w:r>
      <w:r>
        <w:rPr>
          <w:rFonts w:hint="eastAsia" w:asciiTheme="minorEastAsia" w:hAnsiTheme="minorEastAsia" w:eastAsiaTheme="minorEastAsia"/>
        </w:rPr>
        <w:t>性能</w:t>
      </w:r>
      <w:r>
        <w:rPr>
          <w:rFonts w:asciiTheme="minorEastAsia" w:hAnsiTheme="minorEastAsia" w:eastAsiaTheme="minorEastAsia"/>
        </w:rPr>
        <w:t>测试报告</w:t>
      </w:r>
      <w:r>
        <w:rPr>
          <w:rFonts w:hint="eastAsia" w:asciiTheme="minorEastAsia" w:hAnsiTheme="minorEastAsia" w:eastAsiaTheme="minorEastAsia"/>
        </w:rPr>
        <w:t>。</w:t>
      </w:r>
    </w:p>
    <w:p>
      <w:pPr>
        <w:pStyle w:val="16"/>
        <w:ind w:left="420" w:leftChars="200" w:firstLine="0" w:firstLineChars="0"/>
        <w:rPr>
          <w:rFonts w:asciiTheme="minorEastAsia" w:hAnsiTheme="minorEastAsia" w:eastAsiaTheme="minorEastAsia"/>
        </w:rPr>
      </w:pPr>
      <w:r>
        <w:rPr>
          <w:rFonts w:hint="eastAsia" w:asciiTheme="minorEastAsia" w:hAnsiTheme="minorEastAsia" w:eastAsiaTheme="minorEastAsia"/>
        </w:rPr>
        <w:t>4、代码安全审计。乙方</w:t>
      </w:r>
      <w:r>
        <w:rPr>
          <w:rFonts w:asciiTheme="minorEastAsia" w:hAnsiTheme="minorEastAsia" w:eastAsiaTheme="minorEastAsia"/>
        </w:rPr>
        <w:t>提交</w:t>
      </w:r>
      <w:r>
        <w:rPr>
          <w:rFonts w:hint="eastAsia" w:asciiTheme="minorEastAsia" w:hAnsiTheme="minorEastAsia" w:eastAsiaTheme="minorEastAsia"/>
        </w:rPr>
        <w:t>软件产品</w:t>
      </w:r>
      <w:r>
        <w:rPr>
          <w:rFonts w:asciiTheme="minorEastAsia" w:hAnsiTheme="minorEastAsia" w:eastAsiaTheme="minorEastAsia"/>
        </w:rPr>
        <w:t>完整的、真实的、功能一致的源代码进行代码安全审计。如因特殊原因无法提供源代码的，由</w:t>
      </w:r>
      <w:r>
        <w:rPr>
          <w:rFonts w:hint="eastAsia" w:asciiTheme="minorEastAsia" w:hAnsiTheme="minorEastAsia" w:eastAsiaTheme="minorEastAsia"/>
        </w:rPr>
        <w:t>乙方</w:t>
      </w:r>
      <w:r>
        <w:rPr>
          <w:rFonts w:asciiTheme="minorEastAsia" w:hAnsiTheme="minorEastAsia" w:eastAsiaTheme="minorEastAsia"/>
        </w:rPr>
        <w:t>委托具有中国计量认证（CMA)或中国合格评定国家委员会（CNAS)认可实验室证书等资质的第三方软件代码测评机构出具的代码审计合格报告。报告中的软件</w:t>
      </w:r>
      <w:r>
        <w:rPr>
          <w:rFonts w:hint="eastAsia" w:asciiTheme="minorEastAsia" w:hAnsiTheme="minorEastAsia" w:eastAsiaTheme="minorEastAsia"/>
        </w:rPr>
        <w:t>源</w:t>
      </w:r>
      <w:r>
        <w:rPr>
          <w:rFonts w:asciiTheme="minorEastAsia" w:hAnsiTheme="minorEastAsia" w:eastAsiaTheme="minorEastAsia"/>
        </w:rPr>
        <w:t>代码要和实际部署</w:t>
      </w:r>
      <w:r>
        <w:rPr>
          <w:rFonts w:hint="eastAsia" w:asciiTheme="minorEastAsia" w:hAnsiTheme="minorEastAsia" w:eastAsiaTheme="minorEastAsia"/>
        </w:rPr>
        <w:t>的</w:t>
      </w:r>
      <w:r>
        <w:rPr>
          <w:rFonts w:asciiTheme="minorEastAsia" w:hAnsiTheme="minorEastAsia" w:eastAsiaTheme="minorEastAsia"/>
        </w:rPr>
        <w:t>软件</w:t>
      </w:r>
      <w:r>
        <w:rPr>
          <w:rFonts w:hint="eastAsia" w:asciiTheme="minorEastAsia" w:hAnsiTheme="minorEastAsia" w:eastAsiaTheme="minorEastAsia"/>
        </w:rPr>
        <w:t>产品</w:t>
      </w:r>
      <w:r>
        <w:rPr>
          <w:rFonts w:asciiTheme="minorEastAsia" w:hAnsiTheme="minorEastAsia" w:eastAsiaTheme="minorEastAsia"/>
        </w:rPr>
        <w:t>完全一致</w:t>
      </w:r>
      <w:r>
        <w:rPr>
          <w:rFonts w:hint="eastAsia" w:asciiTheme="minorEastAsia" w:hAnsiTheme="minorEastAsia" w:eastAsiaTheme="minorEastAsia"/>
        </w:rPr>
        <w:t>。</w:t>
      </w:r>
    </w:p>
    <w:p>
      <w:pPr>
        <w:pStyle w:val="16"/>
        <w:ind w:left="420" w:leftChars="200" w:firstLine="0" w:firstLineChars="0"/>
        <w:rPr>
          <w:rFonts w:asciiTheme="minorEastAsia" w:hAnsiTheme="minorEastAsia" w:eastAsiaTheme="minorEastAsia"/>
        </w:rPr>
      </w:pPr>
      <w:r>
        <w:rPr>
          <w:rFonts w:hint="eastAsia" w:asciiTheme="minorEastAsia" w:hAnsiTheme="minorEastAsia" w:eastAsiaTheme="minorEastAsia"/>
        </w:rPr>
        <w:t>5、安全风险评估。</w:t>
      </w:r>
      <w:r>
        <w:rPr>
          <w:rFonts w:asciiTheme="minorEastAsia" w:hAnsiTheme="minorEastAsia" w:eastAsiaTheme="minorEastAsia"/>
        </w:rPr>
        <w:t>（1）</w:t>
      </w:r>
      <w:r>
        <w:rPr>
          <w:rFonts w:hint="eastAsia" w:asciiTheme="minorEastAsia" w:hAnsiTheme="minorEastAsia" w:eastAsiaTheme="minorEastAsia"/>
        </w:rPr>
        <w:t>乙方提交</w:t>
      </w:r>
      <w:r>
        <w:rPr>
          <w:rFonts w:asciiTheme="minorEastAsia" w:hAnsiTheme="minorEastAsia" w:eastAsiaTheme="minorEastAsia"/>
        </w:rPr>
        <w:t>委托具有中国信息安全测评中心颁发的信息安全服务资质（风险评估类）或中国网络安全审查技术与认证中心颁发的信息安全风险评估服务资质的第三方测评机构出具的渗透测试</w:t>
      </w:r>
      <w:r>
        <w:rPr>
          <w:rFonts w:hint="eastAsia" w:asciiTheme="minorEastAsia" w:hAnsiTheme="minorEastAsia" w:eastAsiaTheme="minorEastAsia"/>
        </w:rPr>
        <w:t>报告；</w:t>
      </w:r>
      <w:r>
        <w:rPr>
          <w:rFonts w:asciiTheme="minorEastAsia" w:hAnsiTheme="minorEastAsia" w:eastAsiaTheme="minorEastAsia"/>
        </w:rPr>
        <w:t>（2）</w:t>
      </w:r>
      <w:r>
        <w:rPr>
          <w:rFonts w:hint="eastAsia" w:asciiTheme="minorEastAsia" w:hAnsiTheme="minorEastAsia" w:eastAsiaTheme="minorEastAsia"/>
        </w:rPr>
        <w:t>乙方提交由甲方网络管理中心出具的安全基线配置核查报告和系统漏洞扫描报告。</w:t>
      </w:r>
    </w:p>
    <w:p>
      <w:pPr>
        <w:pStyle w:val="16"/>
        <w:ind w:left="420" w:leftChars="200" w:firstLine="0" w:firstLineChars="0"/>
        <w:rPr>
          <w:rFonts w:asciiTheme="minorEastAsia" w:hAnsiTheme="minorEastAsia" w:eastAsiaTheme="minorEastAsia"/>
        </w:rPr>
      </w:pPr>
      <w:r>
        <w:rPr>
          <w:rFonts w:hint="eastAsia" w:asciiTheme="minorEastAsia" w:hAnsiTheme="minorEastAsia" w:eastAsiaTheme="minorEastAsia"/>
        </w:rPr>
        <w:t>6、其他验收文档。乙方提交软件产品包括需求分析文档、系统设计文档、接口技术文档、数据字典文档、部署配置文档、运行维护文档和用户使用指南等相关验收资料。</w:t>
      </w:r>
    </w:p>
    <w:p>
      <w:pPr>
        <w:pStyle w:val="16"/>
        <w:ind w:left="420" w:leftChars="200" w:firstLine="0" w:firstLineChars="0"/>
        <w:rPr>
          <w:rFonts w:asciiTheme="minorEastAsia" w:hAnsiTheme="minorEastAsia" w:eastAsiaTheme="minorEastAsia"/>
        </w:rPr>
      </w:pPr>
      <w:r>
        <w:rPr>
          <w:rFonts w:hint="eastAsia" w:cs="宋体" w:asciiTheme="minorEastAsia" w:hAnsiTheme="minorEastAsia"/>
        </w:rPr>
        <w:t>7、硬件验收：清点数量（主机、配件、型号、规格、产地是否与招投标文件、合同、发票、装箱单的数量相同，若有出入，说明缺件名称、规格、数量、金额）。</w:t>
      </w:r>
    </w:p>
    <w:p>
      <w:pPr>
        <w:outlineLvl w:val="1"/>
        <w:rPr>
          <w:rFonts w:asciiTheme="minorEastAsia" w:hAnsiTheme="minorEastAsia"/>
          <w:b/>
          <w:sz w:val="24"/>
          <w:szCs w:val="24"/>
        </w:rPr>
      </w:pPr>
      <w:r>
        <w:rPr>
          <w:rFonts w:hint="eastAsia" w:asciiTheme="minorEastAsia" w:hAnsiTheme="minorEastAsia"/>
          <w:b/>
          <w:sz w:val="24"/>
          <w:szCs w:val="24"/>
        </w:rPr>
        <w:t>六、结算方式及期限</w:t>
      </w:r>
    </w:p>
    <w:p>
      <w:pPr>
        <w:ind w:firstLine="480" w:firstLineChars="200"/>
        <w:rPr>
          <w:rFonts w:asciiTheme="minorEastAsia" w:hAnsiTheme="minorEastAsia"/>
          <w:sz w:val="24"/>
          <w:szCs w:val="24"/>
        </w:rPr>
      </w:pPr>
      <w:r>
        <w:rPr>
          <w:rFonts w:hint="eastAsia" w:asciiTheme="minorEastAsia" w:hAnsiTheme="minorEastAsia"/>
          <w:sz w:val="24"/>
          <w:szCs w:val="24"/>
        </w:rPr>
        <w:t>根据本项目的具体情况，经甲乙双方协商后，结算费用按照</w:t>
      </w:r>
      <w:r>
        <w:rPr>
          <w:rFonts w:asciiTheme="minorEastAsia" w:hAnsiTheme="minorEastAsia"/>
          <w:sz w:val="24"/>
          <w:szCs w:val="24"/>
        </w:rPr>
        <w:t>阶段</w:t>
      </w:r>
      <w:r>
        <w:rPr>
          <w:rFonts w:hint="eastAsia" w:asciiTheme="minorEastAsia" w:hAnsiTheme="minorEastAsia"/>
          <w:sz w:val="24"/>
          <w:szCs w:val="24"/>
        </w:rPr>
        <w:t>进行相应的比例支付，具体如下</w:t>
      </w:r>
      <w:r>
        <w:rPr>
          <w:rFonts w:asciiTheme="minorEastAsia" w:hAnsiTheme="minorEastAsia"/>
          <w:sz w:val="24"/>
          <w:szCs w:val="24"/>
        </w:rPr>
        <w:t>：</w:t>
      </w:r>
    </w:p>
    <w:p>
      <w:pPr>
        <w:numPr>
          <w:ilvl w:val="0"/>
          <w:numId w:val="5"/>
        </w:numPr>
        <w:spacing w:line="360" w:lineRule="auto"/>
        <w:rPr>
          <w:rFonts w:asciiTheme="minorEastAsia" w:hAnsiTheme="minorEastAsia"/>
          <w:b/>
          <w:sz w:val="24"/>
          <w:szCs w:val="24"/>
        </w:rPr>
      </w:pPr>
      <w:r>
        <w:rPr>
          <w:rFonts w:hint="eastAsia" w:asciiTheme="minorEastAsia" w:hAnsiTheme="minorEastAsia"/>
          <w:b/>
          <w:sz w:val="24"/>
          <w:szCs w:val="24"/>
        </w:rPr>
        <w:t>总金额付款结算方式及期限</w:t>
      </w:r>
    </w:p>
    <w:p>
      <w:pPr>
        <w:spacing w:line="360" w:lineRule="auto"/>
        <w:ind w:firstLine="480" w:firstLineChars="200"/>
        <w:rPr>
          <w:rFonts w:asciiTheme="minorEastAsia" w:hAnsiTheme="minorEastAsia"/>
          <w:sz w:val="24"/>
          <w:szCs w:val="24"/>
        </w:rPr>
      </w:pPr>
      <w:r>
        <w:rPr>
          <w:rFonts w:hint="eastAsia" w:cs="宋体" w:asciiTheme="minorEastAsia" w:hAnsiTheme="minorEastAsia"/>
          <w:sz w:val="24"/>
          <w:szCs w:val="24"/>
        </w:rPr>
        <w:t>项目产品验收合格并经审计后，甲方向乙方支付合同总价款的8</w:t>
      </w:r>
      <w:r>
        <w:rPr>
          <w:rFonts w:asciiTheme="minorEastAsia" w:hAnsiTheme="minorEastAsia"/>
          <w:sz w:val="24"/>
          <w:szCs w:val="24"/>
        </w:rPr>
        <w:t>5</w:t>
      </w:r>
      <w:r>
        <w:rPr>
          <w:rFonts w:hint="eastAsia" w:cs="宋体" w:asciiTheme="minorEastAsia" w:hAnsiTheme="minorEastAsia"/>
          <w:sz w:val="24"/>
          <w:szCs w:val="24"/>
        </w:rPr>
        <w:t>％，</w:t>
      </w:r>
      <w:r>
        <w:rPr>
          <w:rFonts w:hint="eastAsia" w:asciiTheme="minorEastAsia" w:hAnsiTheme="minorEastAsia"/>
          <w:sz w:val="24"/>
          <w:szCs w:val="24"/>
        </w:rPr>
        <w:t>即人民币（大写）</w:t>
      </w:r>
      <w:r>
        <w:rPr>
          <w:rFonts w:hint="eastAsia" w:asciiTheme="minorEastAsia" w:hAnsiTheme="minorEastAsia"/>
          <w:sz w:val="24"/>
          <w:szCs w:val="24"/>
          <w:u w:val="single"/>
        </w:rPr>
        <w:t>叁拾玖万玖仟伍佰</w:t>
      </w:r>
      <w:r>
        <w:rPr>
          <w:rFonts w:hint="eastAsia" w:asciiTheme="minorEastAsia" w:hAnsiTheme="minorEastAsia"/>
          <w:sz w:val="24"/>
          <w:szCs w:val="24"/>
        </w:rPr>
        <w:t>元整（￥</w:t>
      </w:r>
      <w:r>
        <w:rPr>
          <w:rFonts w:hint="eastAsia" w:asciiTheme="minorEastAsia" w:hAnsiTheme="minorEastAsia"/>
          <w:sz w:val="24"/>
          <w:szCs w:val="24"/>
          <w:u w:val="single"/>
        </w:rPr>
        <w:t>399500.00</w:t>
      </w:r>
      <w:r>
        <w:rPr>
          <w:rFonts w:hint="eastAsia" w:asciiTheme="minorEastAsia" w:hAnsiTheme="minorEastAsia"/>
          <w:sz w:val="24"/>
          <w:szCs w:val="24"/>
        </w:rPr>
        <w:t>元</w:t>
      </w:r>
      <w:r>
        <w:rPr>
          <w:rFonts w:hint="eastAsia" w:cs="宋体" w:asciiTheme="minorEastAsia" w:hAnsiTheme="minorEastAsia"/>
          <w:sz w:val="24"/>
          <w:szCs w:val="24"/>
        </w:rPr>
        <w:t>）；质保期满后，甲方向乙方支付剩余1</w:t>
      </w:r>
      <w:r>
        <w:rPr>
          <w:rFonts w:asciiTheme="minorEastAsia" w:hAnsiTheme="minorEastAsia"/>
          <w:sz w:val="24"/>
          <w:szCs w:val="24"/>
        </w:rPr>
        <w:t>5</w:t>
      </w:r>
      <w:r>
        <w:rPr>
          <w:rFonts w:hint="eastAsia" w:cs="宋体" w:asciiTheme="minorEastAsia" w:hAnsiTheme="minorEastAsia"/>
          <w:sz w:val="24"/>
          <w:szCs w:val="24"/>
        </w:rPr>
        <w:t>％的货款，</w:t>
      </w:r>
      <w:r>
        <w:rPr>
          <w:rFonts w:hint="eastAsia" w:asciiTheme="minorEastAsia" w:hAnsiTheme="minorEastAsia"/>
          <w:sz w:val="24"/>
          <w:szCs w:val="24"/>
        </w:rPr>
        <w:t>即人民币（大写）</w:t>
      </w:r>
      <w:r>
        <w:rPr>
          <w:rFonts w:hint="eastAsia" w:asciiTheme="minorEastAsia" w:hAnsiTheme="minorEastAsia"/>
          <w:sz w:val="24"/>
          <w:szCs w:val="24"/>
          <w:u w:val="single"/>
        </w:rPr>
        <w:t>柒万零伍佰</w:t>
      </w:r>
      <w:r>
        <w:rPr>
          <w:rFonts w:hint="eastAsia" w:asciiTheme="minorEastAsia" w:hAnsiTheme="minorEastAsia"/>
          <w:sz w:val="24"/>
          <w:szCs w:val="24"/>
        </w:rPr>
        <w:t>元整（￥</w:t>
      </w:r>
      <w:r>
        <w:rPr>
          <w:rFonts w:hint="eastAsia" w:asciiTheme="minorEastAsia" w:hAnsiTheme="minorEastAsia"/>
          <w:sz w:val="24"/>
          <w:szCs w:val="24"/>
          <w:u w:val="single"/>
        </w:rPr>
        <w:t>70500.00</w:t>
      </w:r>
      <w:r>
        <w:rPr>
          <w:rFonts w:hint="eastAsia" w:asciiTheme="minorEastAsia" w:hAnsiTheme="minorEastAsia"/>
          <w:sz w:val="24"/>
          <w:szCs w:val="24"/>
        </w:rPr>
        <w:t>元）。</w:t>
      </w:r>
    </w:p>
    <w:p>
      <w:pPr>
        <w:spacing w:line="360" w:lineRule="auto"/>
        <w:outlineLvl w:val="1"/>
        <w:rPr>
          <w:rFonts w:asciiTheme="minorEastAsia" w:hAnsiTheme="minorEastAsia"/>
          <w:b/>
          <w:sz w:val="24"/>
          <w:szCs w:val="24"/>
        </w:rPr>
      </w:pPr>
      <w:r>
        <w:rPr>
          <w:rFonts w:hint="eastAsia" w:asciiTheme="minorEastAsia" w:hAnsiTheme="minorEastAsia"/>
          <w:b/>
          <w:sz w:val="24"/>
          <w:szCs w:val="24"/>
        </w:rPr>
        <w:t xml:space="preserve">七、免费质保约定 </w:t>
      </w:r>
    </w:p>
    <w:p>
      <w:pPr>
        <w:spacing w:line="360" w:lineRule="auto"/>
        <w:ind w:firstLine="480" w:firstLineChars="200"/>
        <w:rPr>
          <w:rFonts w:asciiTheme="minorEastAsia" w:hAnsiTheme="minorEastAsia"/>
          <w:sz w:val="24"/>
          <w:szCs w:val="24"/>
        </w:rPr>
      </w:pPr>
      <w:r>
        <w:rPr>
          <w:rFonts w:cs="仿宋" w:asciiTheme="minorEastAsia" w:hAnsiTheme="minorEastAsia"/>
          <w:bCs/>
          <w:color w:val="000000"/>
          <w:kern w:val="0"/>
          <w:sz w:val="24"/>
          <w:szCs w:val="24"/>
          <w:lang w:bidi="ar"/>
        </w:rPr>
        <w:t>质量保证期：自验收合格之日起</w:t>
      </w:r>
      <w:r>
        <w:rPr>
          <w:rFonts w:hint="eastAsia" w:cs="仿宋" w:asciiTheme="minorEastAsia" w:hAnsiTheme="minorEastAsia"/>
          <w:bCs/>
          <w:color w:val="000000"/>
          <w:kern w:val="0"/>
          <w:sz w:val="24"/>
          <w:szCs w:val="24"/>
          <w:lang w:bidi="ar"/>
        </w:rPr>
        <w:t>乙方提供软件、硬件</w:t>
      </w:r>
      <w:r>
        <w:rPr>
          <w:rFonts w:cs="仿宋" w:asciiTheme="minorEastAsia" w:hAnsiTheme="minorEastAsia"/>
          <w:bCs/>
          <w:color w:val="000000"/>
          <w:kern w:val="0"/>
          <w:sz w:val="24"/>
          <w:szCs w:val="24"/>
          <w:lang w:bidi="ar"/>
        </w:rPr>
        <w:t xml:space="preserve"> </w:t>
      </w:r>
      <w:r>
        <w:rPr>
          <w:rFonts w:hint="eastAsia" w:cs="仿宋" w:asciiTheme="minorEastAsia" w:hAnsiTheme="minorEastAsia"/>
          <w:bCs/>
          <w:color w:val="000000"/>
          <w:kern w:val="0"/>
          <w:sz w:val="24"/>
          <w:szCs w:val="24"/>
          <w:lang w:bidi="ar"/>
        </w:rPr>
        <w:t>3</w:t>
      </w:r>
      <w:r>
        <w:rPr>
          <w:rFonts w:cs="仿宋" w:asciiTheme="minorEastAsia" w:hAnsiTheme="minorEastAsia"/>
          <w:bCs/>
          <w:color w:val="000000"/>
          <w:kern w:val="0"/>
          <w:sz w:val="24"/>
          <w:szCs w:val="24"/>
          <w:lang w:bidi="ar"/>
        </w:rPr>
        <w:t xml:space="preserve"> 年</w:t>
      </w:r>
      <w:r>
        <w:rPr>
          <w:rFonts w:hint="eastAsia" w:cs="仿宋" w:asciiTheme="minorEastAsia" w:hAnsiTheme="minorEastAsia"/>
          <w:bCs/>
          <w:color w:val="000000"/>
          <w:kern w:val="0"/>
          <w:sz w:val="24"/>
          <w:szCs w:val="24"/>
          <w:lang w:bidi="ar"/>
        </w:rPr>
        <w:t>质保。质保期内任何质量问题，均有乙方负责。</w:t>
      </w:r>
    </w:p>
    <w:p>
      <w:pPr>
        <w:outlineLvl w:val="1"/>
        <w:rPr>
          <w:rFonts w:asciiTheme="minorEastAsia" w:hAnsiTheme="minorEastAsia"/>
          <w:sz w:val="24"/>
          <w:szCs w:val="24"/>
        </w:rPr>
      </w:pPr>
      <w:r>
        <w:rPr>
          <w:rFonts w:hint="eastAsia" w:asciiTheme="minorEastAsia" w:hAnsiTheme="minorEastAsia"/>
          <w:b/>
          <w:sz w:val="24"/>
          <w:szCs w:val="24"/>
        </w:rPr>
        <w:t>八、售后服务承诺</w:t>
      </w:r>
    </w:p>
    <w:p>
      <w:pPr>
        <w:numPr>
          <w:ilvl w:val="0"/>
          <w:numId w:val="6"/>
        </w:numPr>
        <w:spacing w:line="360" w:lineRule="auto"/>
        <w:ind w:left="0" w:firstLine="480" w:firstLineChars="200"/>
        <w:jc w:val="left"/>
        <w:outlineLvl w:val="2"/>
        <w:rPr>
          <w:rFonts w:asciiTheme="minorEastAsia" w:hAnsiTheme="minorEastAsia"/>
          <w:color w:val="000000"/>
          <w:sz w:val="24"/>
          <w:szCs w:val="24"/>
        </w:rPr>
      </w:pPr>
      <w:bookmarkStart w:id="0" w:name="_Toc296189703"/>
      <w:bookmarkStart w:id="1" w:name="_Toc274406128"/>
      <w:bookmarkStart w:id="2" w:name="_Toc297049321"/>
      <w:bookmarkStart w:id="3" w:name="_Toc359536599"/>
      <w:r>
        <w:rPr>
          <w:rFonts w:hint="eastAsia" w:asciiTheme="minorEastAsia" w:hAnsiTheme="minorEastAsia"/>
          <w:color w:val="000000"/>
          <w:sz w:val="24"/>
          <w:szCs w:val="24"/>
        </w:rPr>
        <w:t>服务内容</w:t>
      </w:r>
    </w:p>
    <w:p>
      <w:pPr>
        <w:numPr>
          <w:ilvl w:val="0"/>
          <w:numId w:val="7"/>
        </w:numPr>
        <w:spacing w:line="360" w:lineRule="auto"/>
        <w:ind w:left="0" w:firstLine="480" w:firstLineChars="200"/>
        <w:rPr>
          <w:rFonts w:asciiTheme="minorEastAsia" w:hAnsiTheme="minorEastAsia"/>
          <w:sz w:val="24"/>
          <w:szCs w:val="24"/>
        </w:rPr>
      </w:pPr>
      <w:r>
        <w:rPr>
          <w:rFonts w:hint="eastAsia" w:asciiTheme="minorEastAsia" w:hAnsiTheme="minorEastAsia"/>
          <w:sz w:val="24"/>
          <w:szCs w:val="24"/>
        </w:rPr>
        <w:t>乙方承诺提供原厂商品</w:t>
      </w:r>
      <w:r>
        <w:rPr>
          <w:rFonts w:hint="eastAsia" w:asciiTheme="minorEastAsia" w:hAnsiTheme="minorEastAsia"/>
          <w:sz w:val="24"/>
          <w:szCs w:val="24"/>
          <w:u w:val="single"/>
        </w:rPr>
        <w:t xml:space="preserve"> </w:t>
      </w:r>
      <w:r>
        <w:rPr>
          <w:rFonts w:asciiTheme="minorEastAsia" w:hAnsiTheme="minorEastAsia"/>
          <w:sz w:val="24"/>
          <w:szCs w:val="24"/>
          <w:u w:val="single"/>
        </w:rPr>
        <w:t xml:space="preserve"> </w:t>
      </w:r>
      <w:r>
        <w:rPr>
          <w:rFonts w:hint="eastAsia" w:asciiTheme="minorEastAsia" w:hAnsiTheme="minorEastAsia"/>
          <w:sz w:val="24"/>
          <w:szCs w:val="24"/>
          <w:u w:val="single"/>
        </w:rPr>
        <w:t>3</w:t>
      </w:r>
      <w:r>
        <w:rPr>
          <w:rFonts w:asciiTheme="minorEastAsia" w:hAnsiTheme="minorEastAsia"/>
          <w:sz w:val="24"/>
          <w:szCs w:val="24"/>
          <w:u w:val="single"/>
        </w:rPr>
        <w:t xml:space="preserve">  </w:t>
      </w:r>
      <w:r>
        <w:rPr>
          <w:rFonts w:hint="eastAsia" w:asciiTheme="minorEastAsia" w:hAnsiTheme="minorEastAsia"/>
          <w:sz w:val="24"/>
          <w:szCs w:val="24"/>
        </w:rPr>
        <w:t>年的质保。质保期自项目验收合格之日起开始计算。</w:t>
      </w:r>
    </w:p>
    <w:p>
      <w:pPr>
        <w:numPr>
          <w:ilvl w:val="0"/>
          <w:numId w:val="7"/>
        </w:numPr>
        <w:spacing w:line="360" w:lineRule="auto"/>
        <w:ind w:left="0" w:firstLine="480" w:firstLineChars="200"/>
        <w:rPr>
          <w:rFonts w:asciiTheme="minorEastAsia" w:hAnsiTheme="minorEastAsia"/>
          <w:sz w:val="24"/>
          <w:szCs w:val="24"/>
        </w:rPr>
      </w:pPr>
      <w:r>
        <w:rPr>
          <w:rFonts w:hint="eastAsia" w:asciiTheme="minorEastAsia" w:hAnsiTheme="minorEastAsia"/>
          <w:sz w:val="24"/>
          <w:szCs w:val="24"/>
        </w:rPr>
        <w:t>乙方承诺在质保期内免费提供产品的运维、优化、升级以及非模块级的功能需求变更、部署结构变化等服务。</w:t>
      </w:r>
      <w:r>
        <w:rPr>
          <w:rFonts w:asciiTheme="minorEastAsia" w:hAnsiTheme="minorEastAsia"/>
          <w:sz w:val="24"/>
          <w:szCs w:val="24"/>
        </w:rPr>
        <w:t xml:space="preserve"> </w:t>
      </w:r>
    </w:p>
    <w:p>
      <w:pPr>
        <w:numPr>
          <w:ilvl w:val="0"/>
          <w:numId w:val="7"/>
        </w:numPr>
        <w:spacing w:line="360" w:lineRule="auto"/>
        <w:ind w:left="0" w:firstLine="480" w:firstLineChars="200"/>
        <w:rPr>
          <w:rFonts w:asciiTheme="minorEastAsia" w:hAnsiTheme="minorEastAsia"/>
          <w:sz w:val="24"/>
          <w:szCs w:val="24"/>
        </w:rPr>
      </w:pPr>
      <w:r>
        <w:rPr>
          <w:rFonts w:hint="eastAsia" w:asciiTheme="minorEastAsia" w:hAnsiTheme="minorEastAsia"/>
          <w:sz w:val="24"/>
          <w:szCs w:val="24"/>
        </w:rPr>
        <w:t>乙方承诺对于本项目中存在的</w:t>
      </w:r>
      <w:r>
        <w:rPr>
          <w:rFonts w:asciiTheme="minorEastAsia" w:hAnsiTheme="minorEastAsia"/>
          <w:sz w:val="24"/>
          <w:szCs w:val="24"/>
        </w:rPr>
        <w:t>Bug、</w:t>
      </w:r>
      <w:r>
        <w:rPr>
          <w:rFonts w:hint="eastAsia" w:asciiTheme="minorEastAsia" w:hAnsiTheme="minorEastAsia"/>
          <w:sz w:val="24"/>
          <w:szCs w:val="24"/>
        </w:rPr>
        <w:t>缺陷、安全风险隐患等，在质保期内外均提供持续的修补和消除服务。</w:t>
      </w:r>
    </w:p>
    <w:p>
      <w:pPr>
        <w:numPr>
          <w:ilvl w:val="0"/>
          <w:numId w:val="7"/>
        </w:numPr>
        <w:spacing w:line="360" w:lineRule="auto"/>
        <w:ind w:left="0" w:firstLine="480" w:firstLineChars="200"/>
        <w:rPr>
          <w:rFonts w:asciiTheme="minorEastAsia" w:hAnsiTheme="minorEastAsia"/>
          <w:sz w:val="24"/>
          <w:szCs w:val="24"/>
        </w:rPr>
      </w:pPr>
      <w:r>
        <w:rPr>
          <w:rFonts w:hint="eastAsia" w:asciiTheme="minorEastAsia" w:hAnsiTheme="minorEastAsia"/>
          <w:sz w:val="24"/>
          <w:szCs w:val="24"/>
        </w:rPr>
        <w:t>乙方承诺根据甲方所有业务系统的需求和运作规律，有针对性地制定项目系统平台的运维和售后服务保障方案，建立完善的售后服务体系。</w:t>
      </w:r>
    </w:p>
    <w:p>
      <w:pPr>
        <w:numPr>
          <w:ilvl w:val="0"/>
          <w:numId w:val="7"/>
        </w:numPr>
        <w:spacing w:line="360" w:lineRule="auto"/>
        <w:ind w:left="0" w:firstLine="480" w:firstLineChars="200"/>
        <w:rPr>
          <w:rFonts w:asciiTheme="minorEastAsia" w:hAnsiTheme="minorEastAsia"/>
          <w:sz w:val="24"/>
          <w:szCs w:val="24"/>
        </w:rPr>
      </w:pPr>
      <w:r>
        <w:rPr>
          <w:rFonts w:hint="eastAsia" w:asciiTheme="minorEastAsia" w:hAnsiTheme="minorEastAsia"/>
          <w:sz w:val="24"/>
          <w:szCs w:val="24"/>
        </w:rPr>
        <w:t>乙方承诺在售后服务过程中提供完善的文档记录，包括故障处理报告、健康巡检报告、系统性能检测调优报告、系统安全检测报告、服务年度报告等。</w:t>
      </w:r>
    </w:p>
    <w:p>
      <w:pPr>
        <w:numPr>
          <w:ilvl w:val="0"/>
          <w:numId w:val="7"/>
        </w:numPr>
        <w:spacing w:line="360" w:lineRule="auto"/>
        <w:ind w:left="0" w:firstLine="480" w:firstLineChars="200"/>
        <w:rPr>
          <w:rFonts w:asciiTheme="minorEastAsia" w:hAnsiTheme="minorEastAsia"/>
          <w:sz w:val="24"/>
          <w:szCs w:val="24"/>
        </w:rPr>
      </w:pPr>
      <w:r>
        <w:rPr>
          <w:rFonts w:hint="eastAsia" w:asciiTheme="minorEastAsia" w:hAnsiTheme="minorEastAsia"/>
          <w:sz w:val="24"/>
          <w:szCs w:val="24"/>
        </w:rPr>
        <w:t>乙方承诺提供故障分级响应机制，按照售后服务计划和质量保证承诺向</w:t>
      </w:r>
      <w:r>
        <w:rPr>
          <w:rFonts w:asciiTheme="minorEastAsia" w:hAnsiTheme="minorEastAsia"/>
          <w:sz w:val="24"/>
          <w:szCs w:val="24"/>
        </w:rPr>
        <w:t>甲方</w:t>
      </w:r>
      <w:r>
        <w:rPr>
          <w:rFonts w:hint="eastAsia" w:asciiTheme="minorEastAsia" w:hAnsiTheme="minorEastAsia"/>
          <w:sz w:val="24"/>
          <w:szCs w:val="24"/>
        </w:rPr>
        <w:t>提供优质的技术支持服务。</w:t>
      </w:r>
    </w:p>
    <w:p>
      <w:pPr>
        <w:numPr>
          <w:ilvl w:val="0"/>
          <w:numId w:val="7"/>
        </w:numPr>
        <w:spacing w:line="360" w:lineRule="auto"/>
        <w:ind w:left="0" w:firstLine="480" w:firstLineChars="200"/>
        <w:rPr>
          <w:rFonts w:asciiTheme="minorEastAsia" w:hAnsiTheme="minorEastAsia"/>
          <w:sz w:val="24"/>
          <w:szCs w:val="24"/>
        </w:rPr>
      </w:pPr>
      <w:r>
        <w:rPr>
          <w:rFonts w:hint="eastAsia" w:asciiTheme="minorEastAsia" w:hAnsiTheme="minorEastAsia"/>
          <w:sz w:val="24"/>
          <w:szCs w:val="24"/>
        </w:rPr>
        <w:t>乙方承诺提供所有的硬件产品提供每年不少于两次的维护、保养。</w:t>
      </w:r>
    </w:p>
    <w:p>
      <w:pPr>
        <w:numPr>
          <w:ilvl w:val="0"/>
          <w:numId w:val="6"/>
        </w:numPr>
        <w:spacing w:line="360" w:lineRule="auto"/>
        <w:ind w:left="0" w:firstLine="480" w:firstLineChars="200"/>
        <w:jc w:val="left"/>
        <w:outlineLvl w:val="2"/>
        <w:rPr>
          <w:rFonts w:asciiTheme="minorEastAsia" w:hAnsiTheme="minorEastAsia"/>
          <w:color w:val="000000"/>
          <w:sz w:val="24"/>
          <w:szCs w:val="24"/>
        </w:rPr>
      </w:pPr>
      <w:r>
        <w:rPr>
          <w:rFonts w:hint="eastAsia" w:asciiTheme="minorEastAsia" w:hAnsiTheme="minorEastAsia"/>
          <w:color w:val="000000"/>
          <w:sz w:val="24"/>
          <w:szCs w:val="24"/>
        </w:rPr>
        <w:t>响应方式和响应时间</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2"/>
        <w:gridCol w:w="1774"/>
        <w:gridCol w:w="2362"/>
        <w:gridCol w:w="1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867" w:type="pct"/>
            <w:vAlign w:val="center"/>
          </w:tcPr>
          <w:p>
            <w:pPr>
              <w:widowControl/>
              <w:jc w:val="center"/>
              <w:rPr>
                <w:rFonts w:asciiTheme="minorEastAsia" w:hAnsiTheme="minorEastAsia"/>
                <w:sz w:val="24"/>
                <w:szCs w:val="24"/>
              </w:rPr>
            </w:pPr>
            <w:r>
              <w:rPr>
                <w:rFonts w:hint="eastAsia" w:asciiTheme="minorEastAsia" w:hAnsiTheme="minorEastAsia"/>
                <w:sz w:val="24"/>
                <w:szCs w:val="24"/>
              </w:rPr>
              <w:t>故障级别</w:t>
            </w:r>
          </w:p>
        </w:tc>
        <w:tc>
          <w:tcPr>
            <w:tcW w:w="985" w:type="pct"/>
            <w:vAlign w:val="center"/>
          </w:tcPr>
          <w:p>
            <w:pPr>
              <w:widowControl/>
              <w:jc w:val="center"/>
              <w:rPr>
                <w:rFonts w:asciiTheme="minorEastAsia" w:hAnsiTheme="minorEastAsia"/>
                <w:sz w:val="24"/>
                <w:szCs w:val="24"/>
              </w:rPr>
            </w:pPr>
            <w:r>
              <w:rPr>
                <w:rFonts w:hint="eastAsia" w:asciiTheme="minorEastAsia" w:hAnsiTheme="minorEastAsia"/>
                <w:sz w:val="24"/>
                <w:szCs w:val="24"/>
              </w:rPr>
              <w:t>响应时间</w:t>
            </w:r>
          </w:p>
        </w:tc>
        <w:tc>
          <w:tcPr>
            <w:tcW w:w="1312" w:type="pct"/>
            <w:vAlign w:val="center"/>
          </w:tcPr>
          <w:p>
            <w:pPr>
              <w:widowControl/>
              <w:jc w:val="center"/>
              <w:rPr>
                <w:rFonts w:asciiTheme="minorEastAsia" w:hAnsiTheme="minorEastAsia"/>
                <w:sz w:val="24"/>
                <w:szCs w:val="24"/>
              </w:rPr>
            </w:pPr>
            <w:r>
              <w:rPr>
                <w:rFonts w:hint="eastAsia" w:asciiTheme="minorEastAsia" w:hAnsiTheme="minorEastAsia"/>
                <w:sz w:val="24"/>
                <w:szCs w:val="24"/>
              </w:rPr>
              <w:t>技术人员到场时间</w:t>
            </w:r>
          </w:p>
        </w:tc>
        <w:tc>
          <w:tcPr>
            <w:tcW w:w="836" w:type="pct"/>
            <w:vAlign w:val="center"/>
          </w:tcPr>
          <w:p>
            <w:pPr>
              <w:widowControl/>
              <w:jc w:val="center"/>
              <w:rPr>
                <w:rFonts w:asciiTheme="minorEastAsia" w:hAnsiTheme="minorEastAsia"/>
                <w:sz w:val="24"/>
                <w:szCs w:val="24"/>
              </w:rPr>
            </w:pPr>
            <w:r>
              <w:rPr>
                <w:rFonts w:hint="eastAsia" w:asciiTheme="minorEastAsia" w:hAnsiTheme="minorEastAsia"/>
                <w:sz w:val="24"/>
                <w:szCs w:val="24"/>
              </w:rPr>
              <w:t>解决时间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1867" w:type="pct"/>
            <w:vAlign w:val="center"/>
          </w:tcPr>
          <w:p>
            <w:pPr>
              <w:widowControl/>
              <w:rPr>
                <w:rFonts w:asciiTheme="minorEastAsia" w:hAnsiTheme="minorEastAsia"/>
                <w:sz w:val="24"/>
                <w:szCs w:val="24"/>
              </w:rPr>
            </w:pPr>
            <w:r>
              <w:rPr>
                <w:rFonts w:hint="eastAsia" w:asciiTheme="minorEastAsia" w:hAnsiTheme="minorEastAsia"/>
                <w:sz w:val="24"/>
                <w:szCs w:val="24"/>
              </w:rPr>
              <w:t>I级：属于紧急问题；其具体现象为：系统崩溃导致业务停止、数据丢失、网络安全事件和安全隐患。</w:t>
            </w:r>
          </w:p>
        </w:tc>
        <w:tc>
          <w:tcPr>
            <w:tcW w:w="985" w:type="pct"/>
            <w:vAlign w:val="center"/>
          </w:tcPr>
          <w:p>
            <w:pPr>
              <w:jc w:val="center"/>
              <w:rPr>
                <w:rFonts w:asciiTheme="minorEastAsia" w:hAnsiTheme="minorEastAsia"/>
                <w:sz w:val="24"/>
                <w:szCs w:val="24"/>
              </w:rPr>
            </w:pPr>
            <w:r>
              <w:rPr>
                <w:rFonts w:hint="eastAsia" w:asciiTheme="minorEastAsia" w:hAnsiTheme="minorEastAsia"/>
                <w:sz w:val="24"/>
                <w:szCs w:val="24"/>
              </w:rPr>
              <w:t>7*24小时实时响应</w:t>
            </w:r>
          </w:p>
        </w:tc>
        <w:tc>
          <w:tcPr>
            <w:tcW w:w="1312" w:type="pct"/>
            <w:vAlign w:val="center"/>
          </w:tcPr>
          <w:p>
            <w:pPr>
              <w:jc w:val="center"/>
              <w:rPr>
                <w:rFonts w:asciiTheme="minorEastAsia" w:hAnsiTheme="minorEastAsia"/>
                <w:sz w:val="24"/>
                <w:szCs w:val="24"/>
              </w:rPr>
            </w:pPr>
            <w:r>
              <w:rPr>
                <w:rFonts w:hint="eastAsia" w:asciiTheme="minorEastAsia" w:hAnsiTheme="minorEastAsia"/>
                <w:sz w:val="24"/>
                <w:szCs w:val="24"/>
              </w:rPr>
              <w:t>2小时内到达现场</w:t>
            </w:r>
          </w:p>
        </w:tc>
        <w:tc>
          <w:tcPr>
            <w:tcW w:w="836" w:type="pct"/>
            <w:vAlign w:val="center"/>
          </w:tcPr>
          <w:p>
            <w:pPr>
              <w:jc w:val="center"/>
              <w:rPr>
                <w:rFonts w:asciiTheme="minorEastAsia" w:hAnsiTheme="minorEastAsia"/>
                <w:sz w:val="24"/>
                <w:szCs w:val="24"/>
              </w:rPr>
            </w:pPr>
            <w:r>
              <w:rPr>
                <w:rFonts w:hint="eastAsia" w:asciiTheme="minorEastAsia" w:hAnsiTheme="minorEastAsia"/>
                <w:sz w:val="24"/>
                <w:szCs w:val="24"/>
              </w:rPr>
              <w:t>3小时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867" w:type="pct"/>
            <w:vAlign w:val="center"/>
          </w:tcPr>
          <w:p>
            <w:pPr>
              <w:widowControl/>
              <w:rPr>
                <w:rFonts w:asciiTheme="minorEastAsia" w:hAnsiTheme="minorEastAsia"/>
                <w:sz w:val="24"/>
                <w:szCs w:val="24"/>
              </w:rPr>
            </w:pPr>
            <w:r>
              <w:rPr>
                <w:rFonts w:hint="eastAsia" w:asciiTheme="minorEastAsia" w:hAnsiTheme="minorEastAsia"/>
                <w:sz w:val="24"/>
                <w:szCs w:val="24"/>
              </w:rPr>
              <w:t>II级：属于严重问题；其具体现象为：出现部分部件失效、系统性能下降但能正常运行，不影响正常业务运作。</w:t>
            </w:r>
          </w:p>
        </w:tc>
        <w:tc>
          <w:tcPr>
            <w:tcW w:w="985" w:type="pct"/>
            <w:vAlign w:val="center"/>
          </w:tcPr>
          <w:p>
            <w:pPr>
              <w:jc w:val="center"/>
              <w:rPr>
                <w:rFonts w:asciiTheme="minorEastAsia" w:hAnsiTheme="minorEastAsia"/>
                <w:sz w:val="24"/>
                <w:szCs w:val="24"/>
              </w:rPr>
            </w:pPr>
            <w:r>
              <w:rPr>
                <w:rFonts w:hint="eastAsia" w:asciiTheme="minorEastAsia" w:hAnsiTheme="minorEastAsia"/>
                <w:sz w:val="24"/>
                <w:szCs w:val="24"/>
              </w:rPr>
              <w:t>7*24小时实时响应</w:t>
            </w:r>
          </w:p>
        </w:tc>
        <w:tc>
          <w:tcPr>
            <w:tcW w:w="1312" w:type="pct"/>
            <w:vAlign w:val="center"/>
          </w:tcPr>
          <w:p>
            <w:pPr>
              <w:jc w:val="center"/>
              <w:rPr>
                <w:rFonts w:asciiTheme="minorEastAsia" w:hAnsiTheme="minorEastAsia"/>
                <w:sz w:val="24"/>
                <w:szCs w:val="24"/>
              </w:rPr>
            </w:pPr>
            <w:r>
              <w:rPr>
                <w:rFonts w:hint="eastAsia" w:asciiTheme="minorEastAsia" w:hAnsiTheme="minorEastAsia"/>
                <w:sz w:val="24"/>
                <w:szCs w:val="24"/>
              </w:rPr>
              <w:t>2</w:t>
            </w:r>
            <w:r>
              <w:rPr>
                <w:rFonts w:asciiTheme="minorEastAsia" w:hAnsiTheme="minorEastAsia"/>
                <w:sz w:val="24"/>
                <w:szCs w:val="24"/>
              </w:rPr>
              <w:t>小时内到达现场</w:t>
            </w:r>
          </w:p>
        </w:tc>
        <w:tc>
          <w:tcPr>
            <w:tcW w:w="836" w:type="pct"/>
            <w:vAlign w:val="center"/>
          </w:tcPr>
          <w:p>
            <w:pPr>
              <w:jc w:val="center"/>
              <w:rPr>
                <w:rFonts w:asciiTheme="minorEastAsia" w:hAnsiTheme="minorEastAsia"/>
                <w:sz w:val="24"/>
                <w:szCs w:val="24"/>
              </w:rPr>
            </w:pPr>
            <w:r>
              <w:rPr>
                <w:rFonts w:hint="eastAsia" w:asciiTheme="minorEastAsia" w:hAnsiTheme="minorEastAsia"/>
                <w:sz w:val="24"/>
                <w:szCs w:val="24"/>
              </w:rPr>
              <w:t>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867" w:type="pct"/>
            <w:vAlign w:val="center"/>
          </w:tcPr>
          <w:p>
            <w:pPr>
              <w:widowControl/>
              <w:rPr>
                <w:rFonts w:asciiTheme="minorEastAsia" w:hAnsiTheme="minorEastAsia"/>
                <w:sz w:val="24"/>
                <w:szCs w:val="24"/>
              </w:rPr>
            </w:pPr>
            <w:r>
              <w:rPr>
                <w:rFonts w:hint="eastAsia" w:asciiTheme="minorEastAsia" w:hAnsiTheme="minorEastAsia"/>
                <w:sz w:val="24"/>
                <w:szCs w:val="24"/>
              </w:rPr>
              <w:t>III级：属于较严重问题；其具体现象为：出现系统报错或警告，但系统能继续运行且性能不受影响。</w:t>
            </w:r>
          </w:p>
        </w:tc>
        <w:tc>
          <w:tcPr>
            <w:tcW w:w="985" w:type="pct"/>
            <w:vAlign w:val="center"/>
          </w:tcPr>
          <w:p>
            <w:pPr>
              <w:jc w:val="center"/>
              <w:rPr>
                <w:rFonts w:asciiTheme="minorEastAsia" w:hAnsiTheme="minorEastAsia"/>
                <w:sz w:val="24"/>
                <w:szCs w:val="24"/>
              </w:rPr>
            </w:pPr>
            <w:r>
              <w:rPr>
                <w:rFonts w:hint="eastAsia" w:asciiTheme="minorEastAsia" w:hAnsiTheme="minorEastAsia"/>
                <w:sz w:val="24"/>
                <w:szCs w:val="24"/>
              </w:rPr>
              <w:t>7*24小时实时响应</w:t>
            </w:r>
          </w:p>
        </w:tc>
        <w:tc>
          <w:tcPr>
            <w:tcW w:w="1312" w:type="pct"/>
            <w:vAlign w:val="center"/>
          </w:tcPr>
          <w:p>
            <w:pPr>
              <w:jc w:val="center"/>
              <w:rPr>
                <w:rFonts w:asciiTheme="minorEastAsia" w:hAnsiTheme="minorEastAsia"/>
                <w:sz w:val="24"/>
                <w:szCs w:val="24"/>
              </w:rPr>
            </w:pPr>
            <w:r>
              <w:rPr>
                <w:rFonts w:hint="eastAsia" w:asciiTheme="minorEastAsia" w:hAnsiTheme="minorEastAsia"/>
                <w:sz w:val="24"/>
                <w:szCs w:val="24"/>
              </w:rPr>
              <w:t>2</w:t>
            </w:r>
            <w:r>
              <w:rPr>
                <w:rFonts w:asciiTheme="minorEastAsia" w:hAnsiTheme="minorEastAsia"/>
                <w:sz w:val="24"/>
                <w:szCs w:val="24"/>
              </w:rPr>
              <w:t>小时内到达现场</w:t>
            </w:r>
          </w:p>
        </w:tc>
        <w:tc>
          <w:tcPr>
            <w:tcW w:w="836" w:type="pct"/>
            <w:vAlign w:val="center"/>
          </w:tcPr>
          <w:p>
            <w:pPr>
              <w:jc w:val="center"/>
              <w:rPr>
                <w:rFonts w:asciiTheme="minorEastAsia" w:hAnsiTheme="minorEastAsia"/>
                <w:sz w:val="24"/>
                <w:szCs w:val="24"/>
              </w:rPr>
            </w:pPr>
            <w:r>
              <w:rPr>
                <w:rFonts w:asciiTheme="minorEastAsia" w:hAnsiTheme="minorEastAsia"/>
                <w:sz w:val="24"/>
                <w:szCs w:val="24"/>
              </w:rPr>
              <w:t>12小时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867" w:type="pct"/>
            <w:vAlign w:val="center"/>
          </w:tcPr>
          <w:p>
            <w:pPr>
              <w:widowControl/>
              <w:rPr>
                <w:rFonts w:asciiTheme="minorEastAsia" w:hAnsiTheme="minorEastAsia"/>
                <w:sz w:val="24"/>
                <w:szCs w:val="24"/>
              </w:rPr>
            </w:pPr>
            <w:r>
              <w:rPr>
                <w:rFonts w:hint="eastAsia" w:asciiTheme="minorEastAsia" w:hAnsiTheme="minorEastAsia"/>
                <w:sz w:val="24"/>
                <w:szCs w:val="24"/>
              </w:rPr>
              <w:t>IV级：属于普通问题；其具体现象为：系统技术功能、安装或配置咨询，或其他显然不影响业务的预约服务。</w:t>
            </w:r>
          </w:p>
        </w:tc>
        <w:tc>
          <w:tcPr>
            <w:tcW w:w="985" w:type="pct"/>
            <w:vAlign w:val="center"/>
          </w:tcPr>
          <w:p>
            <w:pPr>
              <w:jc w:val="center"/>
              <w:rPr>
                <w:rFonts w:asciiTheme="minorEastAsia" w:hAnsiTheme="minorEastAsia"/>
                <w:sz w:val="24"/>
                <w:szCs w:val="24"/>
              </w:rPr>
            </w:pPr>
            <w:r>
              <w:rPr>
                <w:rFonts w:hint="eastAsia" w:asciiTheme="minorEastAsia" w:hAnsiTheme="minorEastAsia"/>
                <w:sz w:val="24"/>
                <w:szCs w:val="24"/>
              </w:rPr>
              <w:t>7*24小时实时响应</w:t>
            </w:r>
          </w:p>
        </w:tc>
        <w:tc>
          <w:tcPr>
            <w:tcW w:w="1312" w:type="pct"/>
            <w:vAlign w:val="center"/>
          </w:tcPr>
          <w:p>
            <w:pPr>
              <w:jc w:val="center"/>
              <w:rPr>
                <w:rFonts w:asciiTheme="minorEastAsia" w:hAnsiTheme="minorEastAsia"/>
                <w:sz w:val="24"/>
                <w:szCs w:val="24"/>
              </w:rPr>
            </w:pPr>
            <w:r>
              <w:rPr>
                <w:rFonts w:hint="eastAsia" w:asciiTheme="minorEastAsia" w:hAnsiTheme="minorEastAsia"/>
                <w:sz w:val="24"/>
                <w:szCs w:val="24"/>
              </w:rPr>
              <w:t>2</w:t>
            </w:r>
            <w:r>
              <w:rPr>
                <w:rFonts w:asciiTheme="minorEastAsia" w:hAnsiTheme="minorEastAsia"/>
                <w:sz w:val="24"/>
                <w:szCs w:val="24"/>
              </w:rPr>
              <w:t>小时内到达现场</w:t>
            </w:r>
          </w:p>
        </w:tc>
        <w:tc>
          <w:tcPr>
            <w:tcW w:w="836" w:type="pct"/>
            <w:vAlign w:val="center"/>
          </w:tcPr>
          <w:p>
            <w:pPr>
              <w:jc w:val="center"/>
              <w:rPr>
                <w:rFonts w:asciiTheme="minorEastAsia" w:hAnsiTheme="minorEastAsia"/>
                <w:sz w:val="24"/>
                <w:szCs w:val="24"/>
              </w:rPr>
            </w:pPr>
            <w:r>
              <w:rPr>
                <w:rFonts w:hint="eastAsia" w:asciiTheme="minorEastAsia" w:hAnsiTheme="minorEastAsia"/>
                <w:sz w:val="24"/>
                <w:szCs w:val="24"/>
              </w:rPr>
              <w:t>即时</w:t>
            </w:r>
          </w:p>
        </w:tc>
      </w:tr>
    </w:tbl>
    <w:p>
      <w:pPr>
        <w:numPr>
          <w:ilvl w:val="0"/>
          <w:numId w:val="6"/>
        </w:numPr>
        <w:spacing w:line="360" w:lineRule="auto"/>
        <w:ind w:left="0" w:firstLine="480" w:firstLineChars="200"/>
        <w:jc w:val="left"/>
        <w:outlineLvl w:val="2"/>
        <w:rPr>
          <w:rFonts w:asciiTheme="minorEastAsia" w:hAnsiTheme="minorEastAsia"/>
          <w:color w:val="000000"/>
          <w:sz w:val="24"/>
          <w:szCs w:val="24"/>
        </w:rPr>
      </w:pPr>
      <w:r>
        <w:rPr>
          <w:rFonts w:hint="eastAsia" w:asciiTheme="minorEastAsia" w:hAnsiTheme="minorEastAsia"/>
          <w:color w:val="000000"/>
          <w:sz w:val="24"/>
          <w:szCs w:val="24"/>
        </w:rPr>
        <w:t>响应电话：</w:t>
      </w:r>
    </w:p>
    <w:p>
      <w:pPr>
        <w:ind w:firstLine="480" w:firstLineChars="200"/>
        <w:rPr>
          <w:rFonts w:asciiTheme="minorEastAsia" w:hAnsiTheme="minorEastAsia"/>
          <w:sz w:val="24"/>
          <w:szCs w:val="24"/>
        </w:rPr>
      </w:pPr>
      <w:r>
        <w:rPr>
          <w:rFonts w:hint="eastAsia" w:asciiTheme="minorEastAsia" w:hAnsiTheme="minorEastAsia"/>
          <w:sz w:val="24"/>
          <w:szCs w:val="24"/>
        </w:rPr>
        <w:t xml:space="preserve">7*24小时实时响应：0371-65367895  </w:t>
      </w:r>
      <w:r>
        <w:rPr>
          <w:rFonts w:hint="eastAsia" w:ascii="宋体" w:hAnsi="宋体" w:eastAsia="宋体"/>
          <w:sz w:val="24"/>
          <w:szCs w:val="24"/>
        </w:rPr>
        <w:t xml:space="preserve">010-57451700 </w:t>
      </w:r>
      <w:r>
        <w:rPr>
          <w:rFonts w:hint="eastAsia" w:asciiTheme="minorEastAsia" w:hAnsiTheme="minorEastAsia"/>
          <w:sz w:val="24"/>
          <w:szCs w:val="24"/>
        </w:rPr>
        <w:t xml:space="preserve"> 18737126209  </w:t>
      </w:r>
    </w:p>
    <w:p>
      <w:pPr>
        <w:numPr>
          <w:ilvl w:val="0"/>
          <w:numId w:val="6"/>
        </w:numPr>
        <w:spacing w:line="360" w:lineRule="auto"/>
        <w:ind w:left="0" w:firstLine="480" w:firstLineChars="200"/>
        <w:jc w:val="left"/>
        <w:outlineLvl w:val="2"/>
        <w:rPr>
          <w:rFonts w:asciiTheme="minorEastAsia" w:hAnsiTheme="minorEastAsia"/>
          <w:color w:val="000000"/>
          <w:sz w:val="24"/>
          <w:szCs w:val="24"/>
        </w:rPr>
      </w:pPr>
      <w:r>
        <w:rPr>
          <w:rFonts w:hint="eastAsia" w:asciiTheme="minorEastAsia" w:hAnsiTheme="minorEastAsia"/>
          <w:color w:val="000000"/>
          <w:sz w:val="24"/>
          <w:szCs w:val="24"/>
        </w:rPr>
        <w:t>质保期</w:t>
      </w:r>
      <w:r>
        <w:rPr>
          <w:rFonts w:asciiTheme="minorEastAsia" w:hAnsiTheme="minorEastAsia"/>
          <w:color w:val="000000"/>
          <w:sz w:val="24"/>
          <w:szCs w:val="24"/>
        </w:rPr>
        <w:t>外服务</w:t>
      </w:r>
      <w:r>
        <w:rPr>
          <w:rFonts w:hint="eastAsia" w:asciiTheme="minorEastAsia" w:hAnsiTheme="minorEastAsia"/>
          <w:color w:val="000000"/>
          <w:sz w:val="24"/>
          <w:szCs w:val="24"/>
        </w:rPr>
        <w:t>：</w:t>
      </w:r>
    </w:p>
    <w:p>
      <w:pPr>
        <w:ind w:firstLine="480" w:firstLineChars="200"/>
        <w:rPr>
          <w:rFonts w:asciiTheme="minorEastAsia" w:hAnsiTheme="minorEastAsia"/>
          <w:sz w:val="24"/>
          <w:szCs w:val="24"/>
        </w:rPr>
      </w:pPr>
      <w:r>
        <w:rPr>
          <w:rFonts w:hint="eastAsia" w:asciiTheme="minorEastAsia" w:hAnsiTheme="minorEastAsia"/>
          <w:sz w:val="24"/>
          <w:szCs w:val="24"/>
        </w:rPr>
        <w:t>乙方承诺提供质保期</w:t>
      </w:r>
      <w:r>
        <w:rPr>
          <w:rFonts w:asciiTheme="minorEastAsia" w:hAnsiTheme="minorEastAsia"/>
          <w:sz w:val="24"/>
          <w:szCs w:val="24"/>
        </w:rPr>
        <w:t>外</w:t>
      </w:r>
      <w:r>
        <w:rPr>
          <w:rFonts w:hint="eastAsia" w:asciiTheme="minorEastAsia" w:hAnsiTheme="minorEastAsia"/>
          <w:sz w:val="24"/>
          <w:szCs w:val="24"/>
        </w:rPr>
        <w:t>的</w:t>
      </w:r>
      <w:r>
        <w:rPr>
          <w:rFonts w:hint="eastAsia" w:asciiTheme="minorEastAsia" w:hAnsiTheme="minorEastAsia"/>
          <w:sz w:val="24"/>
          <w:szCs w:val="24"/>
          <w:u w:val="single"/>
        </w:rPr>
        <w:t xml:space="preserve"> 无偿</w:t>
      </w:r>
      <w:r>
        <w:rPr>
          <w:rFonts w:asciiTheme="minorEastAsia" w:hAnsiTheme="minorEastAsia"/>
          <w:sz w:val="24"/>
          <w:szCs w:val="24"/>
          <w:u w:val="single"/>
        </w:rPr>
        <w:t xml:space="preserve"> </w:t>
      </w:r>
      <w:r>
        <w:rPr>
          <w:rFonts w:hint="eastAsia" w:asciiTheme="minorEastAsia" w:hAnsiTheme="minorEastAsia"/>
          <w:sz w:val="24"/>
          <w:szCs w:val="24"/>
        </w:rPr>
        <w:t>上门</w:t>
      </w:r>
      <w:r>
        <w:rPr>
          <w:rFonts w:asciiTheme="minorEastAsia" w:hAnsiTheme="minorEastAsia"/>
          <w:sz w:val="24"/>
          <w:szCs w:val="24"/>
        </w:rPr>
        <w:t>服务</w:t>
      </w:r>
      <w:r>
        <w:rPr>
          <w:rFonts w:hint="eastAsia" w:asciiTheme="minorEastAsia" w:hAnsiTheme="minorEastAsia"/>
          <w:sz w:val="24"/>
          <w:szCs w:val="24"/>
        </w:rPr>
        <w:t>。</w:t>
      </w:r>
      <w:bookmarkEnd w:id="0"/>
      <w:bookmarkEnd w:id="1"/>
      <w:bookmarkEnd w:id="2"/>
      <w:bookmarkEnd w:id="3"/>
      <w:r>
        <w:rPr>
          <w:rFonts w:hint="eastAsia" w:asciiTheme="minorEastAsia" w:hAnsiTheme="minorEastAsia"/>
          <w:sz w:val="24"/>
          <w:szCs w:val="24"/>
        </w:rPr>
        <w:t>质保期满后，乙方继续提供免费上门的产品售后支持服务，对于硬件维修、软件服务，质保期</w:t>
      </w:r>
      <w:r>
        <w:rPr>
          <w:rFonts w:asciiTheme="minorEastAsia" w:hAnsiTheme="minorEastAsia"/>
          <w:sz w:val="24"/>
          <w:szCs w:val="24"/>
        </w:rPr>
        <w:t>外</w:t>
      </w:r>
      <w:r>
        <w:rPr>
          <w:rFonts w:hint="eastAsia" w:asciiTheme="minorEastAsia" w:hAnsiTheme="minorEastAsia"/>
          <w:sz w:val="24"/>
          <w:szCs w:val="24"/>
        </w:rPr>
        <w:t>只收取成本费。</w:t>
      </w:r>
    </w:p>
    <w:p>
      <w:pPr>
        <w:ind w:firstLine="482" w:firstLineChars="200"/>
        <w:outlineLvl w:val="1"/>
        <w:rPr>
          <w:rFonts w:asciiTheme="minorEastAsia" w:hAnsiTheme="minorEastAsia"/>
          <w:b/>
          <w:sz w:val="24"/>
          <w:szCs w:val="24"/>
        </w:rPr>
      </w:pPr>
      <w:r>
        <w:rPr>
          <w:rFonts w:hint="eastAsia" w:asciiTheme="minorEastAsia" w:hAnsiTheme="minorEastAsia"/>
          <w:b/>
          <w:sz w:val="24"/>
          <w:szCs w:val="24"/>
        </w:rPr>
        <w:t>九</w:t>
      </w:r>
      <w:r>
        <w:rPr>
          <w:rFonts w:asciiTheme="minorEastAsia" w:hAnsiTheme="minorEastAsia"/>
          <w:b/>
          <w:sz w:val="24"/>
          <w:szCs w:val="24"/>
        </w:rPr>
        <w:t>、履约担保</w:t>
      </w:r>
    </w:p>
    <w:p>
      <w:pPr>
        <w:spacing w:before="240" w:after="480"/>
        <w:ind w:firstLine="1600" w:firstLineChars="800"/>
        <w:rPr>
          <w:rFonts w:asciiTheme="minorEastAsia" w:hAnsiTheme="minorEastAsia"/>
          <w:b/>
          <w:sz w:val="24"/>
          <w:szCs w:val="24"/>
        </w:rPr>
      </w:pPr>
      <w:r>
        <w:rPr>
          <w:sz w:val="20"/>
          <w:szCs w:val="20"/>
        </w:rPr>
        <w:drawing>
          <wp:anchor distT="0" distB="0" distL="114300" distR="114300" simplePos="0" relativeHeight="251659264" behindDoc="1" locked="0" layoutInCell="0" allowOverlap="1">
            <wp:simplePos x="0" y="0"/>
            <wp:positionH relativeFrom="page">
              <wp:posOffset>313690</wp:posOffset>
            </wp:positionH>
            <wp:positionV relativeFrom="page">
              <wp:posOffset>322580</wp:posOffset>
            </wp:positionV>
            <wp:extent cx="7127875" cy="100799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a:xfrm>
                      <a:off x="0" y="0"/>
                      <a:ext cx="7127940" cy="10080000"/>
                    </a:xfrm>
                    <a:prstGeom prst="rect">
                      <a:avLst/>
                    </a:prstGeom>
                    <a:noFill/>
                  </pic:spPr>
                </pic:pic>
              </a:graphicData>
            </a:graphic>
          </wp:anchor>
        </w:drawing>
      </w:r>
    </w:p>
    <w:p>
      <w:pPr>
        <w:widowControl/>
        <w:jc w:val="left"/>
        <w:rPr>
          <w:rFonts w:asciiTheme="minorEastAsia" w:hAnsiTheme="minorEastAsia"/>
          <w:b/>
          <w:sz w:val="24"/>
          <w:szCs w:val="24"/>
        </w:rPr>
      </w:pPr>
    </w:p>
    <w:p>
      <w:pPr>
        <w:widowControl/>
        <w:jc w:val="left"/>
        <w:rPr>
          <w:rFonts w:asciiTheme="minorEastAsia" w:hAnsiTheme="minorEastAsia"/>
          <w:b/>
          <w:sz w:val="24"/>
          <w:szCs w:val="24"/>
        </w:rPr>
      </w:pPr>
      <w:r>
        <w:rPr>
          <w:rFonts w:asciiTheme="minorEastAsia" w:hAnsiTheme="minorEastAsia"/>
          <w:b/>
          <w:sz w:val="24"/>
          <w:szCs w:val="24"/>
        </w:rPr>
        <w:br w:type="page"/>
      </w:r>
    </w:p>
    <w:p>
      <w:pPr>
        <w:rPr>
          <w:rFonts w:asciiTheme="minorEastAsia" w:hAnsiTheme="minorEastAsia"/>
          <w:b/>
          <w:bCs/>
          <w:sz w:val="24"/>
          <w:szCs w:val="24"/>
        </w:rPr>
        <w:sectPr>
          <w:headerReference r:id="rId3" w:type="default"/>
          <w:footerReference r:id="rId4" w:type="default"/>
          <w:pgSz w:w="11906" w:h="16838"/>
          <w:pgMar w:top="1418" w:right="1418" w:bottom="1418" w:left="1701" w:header="851" w:footer="992" w:gutter="0"/>
          <w:cols w:space="720" w:num="1"/>
          <w:docGrid w:type="lines" w:linePitch="312" w:charSpace="0"/>
        </w:sectPr>
      </w:pPr>
    </w:p>
    <w:p>
      <w:pPr>
        <w:jc w:val="left"/>
        <w:outlineLvl w:val="0"/>
        <w:rPr>
          <w:rFonts w:asciiTheme="minorEastAsia" w:hAnsiTheme="minorEastAsia"/>
          <w:color w:val="000000"/>
          <w:kern w:val="0"/>
          <w:sz w:val="24"/>
          <w:szCs w:val="24"/>
        </w:rPr>
      </w:pPr>
      <w:r>
        <w:rPr>
          <w:rFonts w:hint="eastAsia" w:cs="宋体" w:asciiTheme="minorEastAsia" w:hAnsiTheme="minorEastAsia"/>
          <w:sz w:val="24"/>
          <w:szCs w:val="24"/>
        </w:rPr>
        <w:t>附件</w:t>
      </w:r>
      <w:r>
        <w:rPr>
          <w:rFonts w:cs="宋体" w:asciiTheme="minorEastAsia" w:hAnsiTheme="minorEastAsia"/>
          <w:sz w:val="24"/>
          <w:szCs w:val="24"/>
        </w:rPr>
        <w:t>1</w:t>
      </w:r>
      <w:r>
        <w:rPr>
          <w:rFonts w:hint="eastAsia" w:cs="宋体" w:asciiTheme="minorEastAsia" w:hAnsiTheme="minorEastAsia"/>
          <w:color w:val="000000"/>
          <w:kern w:val="0"/>
          <w:sz w:val="24"/>
          <w:szCs w:val="24"/>
        </w:rPr>
        <w:t>：</w:t>
      </w:r>
      <w:r>
        <w:rPr>
          <w:rFonts w:cs="宋体" w:asciiTheme="minorEastAsia" w:hAnsiTheme="minorEastAsia"/>
          <w:color w:val="000000"/>
          <w:kern w:val="0"/>
          <w:sz w:val="24"/>
          <w:szCs w:val="24"/>
        </w:rPr>
        <w:t xml:space="preserve"> </w:t>
      </w:r>
    </w:p>
    <w:tbl>
      <w:tblPr>
        <w:tblStyle w:val="11"/>
        <w:tblpPr w:leftFromText="180" w:rightFromText="180" w:vertAnchor="text" w:horzAnchor="page" w:tblpX="1566" w:tblpY="62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671"/>
        <w:gridCol w:w="1771"/>
        <w:gridCol w:w="1701"/>
        <w:gridCol w:w="1568"/>
        <w:gridCol w:w="1461"/>
        <w:gridCol w:w="1239"/>
        <w:gridCol w:w="1440"/>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blHeader/>
        </w:trPr>
        <w:tc>
          <w:tcPr>
            <w:tcW w:w="777" w:type="dxa"/>
            <w:vAlign w:val="center"/>
          </w:tcPr>
          <w:p>
            <w:pPr>
              <w:spacing w:line="300" w:lineRule="exact"/>
              <w:rPr>
                <w:rFonts w:cs="宋体" w:asciiTheme="minorEastAsia" w:hAnsiTheme="minorEastAsia"/>
                <w:b/>
                <w:bCs/>
                <w:sz w:val="24"/>
                <w:szCs w:val="24"/>
              </w:rPr>
            </w:pPr>
            <w:r>
              <w:rPr>
                <w:rFonts w:hint="eastAsia" w:cs="宋体" w:asciiTheme="minorEastAsia" w:hAnsiTheme="minorEastAsia"/>
                <w:b/>
                <w:bCs/>
                <w:sz w:val="24"/>
                <w:szCs w:val="24"/>
              </w:rPr>
              <w:t>序号</w:t>
            </w:r>
          </w:p>
        </w:tc>
        <w:tc>
          <w:tcPr>
            <w:tcW w:w="1671" w:type="dxa"/>
            <w:vAlign w:val="center"/>
          </w:tcPr>
          <w:p>
            <w:pPr>
              <w:spacing w:line="300" w:lineRule="exact"/>
              <w:jc w:val="center"/>
              <w:rPr>
                <w:rFonts w:cs="宋体" w:asciiTheme="minorEastAsia" w:hAnsiTheme="minorEastAsia"/>
                <w:b/>
                <w:bCs/>
                <w:sz w:val="24"/>
                <w:szCs w:val="24"/>
              </w:rPr>
            </w:pPr>
            <w:r>
              <w:rPr>
                <w:rFonts w:hint="eastAsia" w:cs="宋体" w:asciiTheme="minorEastAsia" w:hAnsiTheme="minorEastAsia"/>
                <w:b/>
                <w:bCs/>
                <w:sz w:val="24"/>
                <w:szCs w:val="24"/>
              </w:rPr>
              <w:t>设备名称</w:t>
            </w:r>
          </w:p>
        </w:tc>
        <w:tc>
          <w:tcPr>
            <w:tcW w:w="1771" w:type="dxa"/>
            <w:vAlign w:val="center"/>
          </w:tcPr>
          <w:p>
            <w:pPr>
              <w:spacing w:line="300" w:lineRule="exact"/>
              <w:jc w:val="center"/>
              <w:rPr>
                <w:rFonts w:cs="宋体" w:asciiTheme="minorEastAsia" w:hAnsiTheme="minorEastAsia"/>
                <w:b/>
                <w:bCs/>
                <w:sz w:val="24"/>
                <w:szCs w:val="24"/>
              </w:rPr>
            </w:pPr>
            <w:r>
              <w:rPr>
                <w:rFonts w:hint="eastAsia" w:cs="宋体" w:asciiTheme="minorEastAsia" w:hAnsiTheme="minorEastAsia"/>
                <w:b/>
                <w:bCs/>
                <w:sz w:val="24"/>
                <w:szCs w:val="24"/>
              </w:rPr>
              <w:t>品牌型号</w:t>
            </w:r>
          </w:p>
        </w:tc>
        <w:tc>
          <w:tcPr>
            <w:tcW w:w="1701" w:type="dxa"/>
            <w:vAlign w:val="center"/>
          </w:tcPr>
          <w:p>
            <w:pPr>
              <w:spacing w:line="300" w:lineRule="exact"/>
              <w:jc w:val="center"/>
              <w:rPr>
                <w:rFonts w:cs="宋体" w:asciiTheme="minorEastAsia" w:hAnsiTheme="minorEastAsia"/>
                <w:b/>
                <w:bCs/>
                <w:sz w:val="24"/>
                <w:szCs w:val="24"/>
              </w:rPr>
            </w:pPr>
            <w:r>
              <w:rPr>
                <w:rFonts w:hint="eastAsia" w:cs="宋体" w:asciiTheme="minorEastAsia" w:hAnsiTheme="minorEastAsia"/>
                <w:b/>
                <w:bCs/>
                <w:sz w:val="24"/>
                <w:szCs w:val="24"/>
              </w:rPr>
              <w:t>制造厂（商）</w:t>
            </w:r>
          </w:p>
        </w:tc>
        <w:tc>
          <w:tcPr>
            <w:tcW w:w="1568" w:type="dxa"/>
            <w:vAlign w:val="center"/>
          </w:tcPr>
          <w:p>
            <w:pPr>
              <w:spacing w:line="300" w:lineRule="exact"/>
              <w:jc w:val="center"/>
              <w:rPr>
                <w:rFonts w:cs="宋体" w:asciiTheme="minorEastAsia" w:hAnsiTheme="minorEastAsia"/>
                <w:b/>
                <w:bCs/>
                <w:sz w:val="24"/>
                <w:szCs w:val="24"/>
              </w:rPr>
            </w:pPr>
            <w:r>
              <w:rPr>
                <w:rFonts w:hint="eastAsia" w:cs="宋体" w:asciiTheme="minorEastAsia" w:hAnsiTheme="minorEastAsia"/>
                <w:b/>
                <w:bCs/>
                <w:sz w:val="24"/>
                <w:szCs w:val="24"/>
              </w:rPr>
              <w:t>原产地（国）</w:t>
            </w:r>
          </w:p>
        </w:tc>
        <w:tc>
          <w:tcPr>
            <w:tcW w:w="1461" w:type="dxa"/>
            <w:vAlign w:val="center"/>
          </w:tcPr>
          <w:p>
            <w:pPr>
              <w:spacing w:line="300" w:lineRule="exact"/>
              <w:jc w:val="center"/>
              <w:rPr>
                <w:rFonts w:cs="宋体" w:asciiTheme="minorEastAsia" w:hAnsiTheme="minorEastAsia"/>
                <w:b/>
                <w:bCs/>
                <w:sz w:val="24"/>
                <w:szCs w:val="24"/>
              </w:rPr>
            </w:pPr>
            <w:r>
              <w:rPr>
                <w:rFonts w:hint="eastAsia" w:cs="宋体" w:asciiTheme="minorEastAsia" w:hAnsiTheme="minorEastAsia"/>
                <w:b/>
                <w:bCs/>
                <w:sz w:val="24"/>
                <w:szCs w:val="24"/>
              </w:rPr>
              <w:t>数量</w:t>
            </w:r>
          </w:p>
        </w:tc>
        <w:tc>
          <w:tcPr>
            <w:tcW w:w="1239" w:type="dxa"/>
            <w:vAlign w:val="center"/>
          </w:tcPr>
          <w:p>
            <w:pPr>
              <w:spacing w:line="300" w:lineRule="exact"/>
              <w:jc w:val="center"/>
              <w:rPr>
                <w:rFonts w:cs="宋体" w:asciiTheme="minorEastAsia" w:hAnsiTheme="minorEastAsia"/>
                <w:b/>
                <w:bCs/>
                <w:sz w:val="24"/>
                <w:szCs w:val="24"/>
              </w:rPr>
            </w:pPr>
            <w:r>
              <w:rPr>
                <w:rFonts w:hint="eastAsia" w:cs="宋体" w:asciiTheme="minorEastAsia" w:hAnsiTheme="minorEastAsia"/>
                <w:b/>
                <w:bCs/>
                <w:sz w:val="24"/>
                <w:szCs w:val="24"/>
              </w:rPr>
              <w:t>单价</w:t>
            </w:r>
          </w:p>
        </w:tc>
        <w:tc>
          <w:tcPr>
            <w:tcW w:w="1440" w:type="dxa"/>
            <w:vAlign w:val="center"/>
          </w:tcPr>
          <w:p>
            <w:pPr>
              <w:spacing w:line="300" w:lineRule="exact"/>
              <w:jc w:val="center"/>
              <w:rPr>
                <w:rFonts w:cs="宋体" w:asciiTheme="minorEastAsia" w:hAnsiTheme="minorEastAsia"/>
                <w:b/>
                <w:bCs/>
                <w:sz w:val="24"/>
                <w:szCs w:val="24"/>
              </w:rPr>
            </w:pPr>
            <w:r>
              <w:rPr>
                <w:rFonts w:hint="eastAsia" w:cs="宋体" w:asciiTheme="minorEastAsia" w:hAnsiTheme="minorEastAsia"/>
                <w:b/>
                <w:bCs/>
                <w:sz w:val="24"/>
                <w:szCs w:val="24"/>
              </w:rPr>
              <w:t>合价</w:t>
            </w:r>
          </w:p>
        </w:tc>
        <w:tc>
          <w:tcPr>
            <w:tcW w:w="1689" w:type="dxa"/>
            <w:vAlign w:val="center"/>
          </w:tcPr>
          <w:p>
            <w:pPr>
              <w:spacing w:line="300" w:lineRule="exact"/>
              <w:jc w:val="center"/>
              <w:rPr>
                <w:rFonts w:cs="宋体" w:asciiTheme="minorEastAsia" w:hAnsiTheme="minorEastAsia"/>
                <w:b/>
                <w:bCs/>
                <w:sz w:val="24"/>
                <w:szCs w:val="24"/>
              </w:rPr>
            </w:pPr>
            <w:r>
              <w:rPr>
                <w:rFonts w:hint="eastAsia" w:cs="宋体" w:asciiTheme="minorEastAsia" w:hAnsiTheme="minorEastAsia"/>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77" w:type="dxa"/>
            <w:vAlign w:val="center"/>
          </w:tcPr>
          <w:p>
            <w:pPr>
              <w:spacing w:line="300" w:lineRule="exact"/>
              <w:ind w:firstLine="240" w:firstLineChars="100"/>
              <w:rPr>
                <w:rFonts w:cs="宋体" w:asciiTheme="minorEastAsia" w:hAnsiTheme="minorEastAsia"/>
                <w:sz w:val="24"/>
                <w:szCs w:val="24"/>
              </w:rPr>
            </w:pPr>
            <w:r>
              <w:rPr>
                <w:rFonts w:cs="宋体" w:asciiTheme="minorEastAsia" w:hAnsiTheme="minorEastAsia"/>
                <w:sz w:val="24"/>
                <w:szCs w:val="24"/>
              </w:rPr>
              <w:t>1</w:t>
            </w:r>
          </w:p>
        </w:tc>
        <w:tc>
          <w:tcPr>
            <w:tcW w:w="1671" w:type="dxa"/>
            <w:vAlign w:val="center"/>
          </w:tcPr>
          <w:p>
            <w:pPr>
              <w:jc w:val="center"/>
              <w:rPr>
                <w:rFonts w:asciiTheme="minorEastAsia" w:hAnsiTheme="minorEastAsia"/>
                <w:sz w:val="24"/>
                <w:szCs w:val="24"/>
              </w:rPr>
            </w:pPr>
            <w:r>
              <w:rPr>
                <w:rFonts w:hint="eastAsia" w:asciiTheme="minorEastAsia" w:hAnsiTheme="minorEastAsia"/>
                <w:sz w:val="24"/>
                <w:szCs w:val="24"/>
              </w:rPr>
              <w:t>馆内智能交互信息发布系统</w:t>
            </w:r>
          </w:p>
        </w:tc>
        <w:tc>
          <w:tcPr>
            <w:tcW w:w="1771" w:type="dxa"/>
            <w:vAlign w:val="center"/>
          </w:tcPr>
          <w:p>
            <w:pPr>
              <w:jc w:val="center"/>
              <w:rPr>
                <w:rFonts w:asciiTheme="minorEastAsia" w:hAnsiTheme="minorEastAsia"/>
                <w:sz w:val="24"/>
                <w:szCs w:val="24"/>
              </w:rPr>
            </w:pPr>
            <w:r>
              <w:rPr>
                <w:rFonts w:hint="eastAsia" w:asciiTheme="minorEastAsia" w:hAnsiTheme="minorEastAsia"/>
                <w:sz w:val="24"/>
                <w:szCs w:val="24"/>
              </w:rPr>
              <w:t>博图图书馆智能交互信息系统软件V4.2</w:t>
            </w:r>
          </w:p>
        </w:tc>
        <w:tc>
          <w:tcPr>
            <w:tcW w:w="1701" w:type="dxa"/>
            <w:vAlign w:val="center"/>
          </w:tcPr>
          <w:p>
            <w:pPr>
              <w:jc w:val="center"/>
              <w:rPr>
                <w:rFonts w:asciiTheme="minorEastAsia" w:hAnsiTheme="minorEastAsia"/>
                <w:sz w:val="24"/>
                <w:szCs w:val="24"/>
              </w:rPr>
            </w:pPr>
            <w:r>
              <w:rPr>
                <w:rFonts w:hint="eastAsia" w:asciiTheme="minorEastAsia" w:hAnsiTheme="minorEastAsia"/>
                <w:sz w:val="24"/>
                <w:szCs w:val="24"/>
              </w:rPr>
              <w:t>北京汇云博图科技有限公司</w:t>
            </w:r>
          </w:p>
        </w:tc>
        <w:tc>
          <w:tcPr>
            <w:tcW w:w="1568" w:type="dxa"/>
            <w:vAlign w:val="center"/>
          </w:tcPr>
          <w:p>
            <w:pPr>
              <w:jc w:val="center"/>
              <w:rPr>
                <w:rFonts w:asciiTheme="minorEastAsia" w:hAnsiTheme="minorEastAsia"/>
                <w:sz w:val="24"/>
                <w:szCs w:val="24"/>
              </w:rPr>
            </w:pPr>
            <w:r>
              <w:rPr>
                <w:rFonts w:asciiTheme="minorEastAsia" w:hAnsiTheme="minorEastAsia"/>
                <w:sz w:val="24"/>
                <w:szCs w:val="24"/>
              </w:rPr>
              <w:t>中国</w:t>
            </w:r>
          </w:p>
        </w:tc>
        <w:tc>
          <w:tcPr>
            <w:tcW w:w="1461" w:type="dxa"/>
            <w:vAlign w:val="center"/>
          </w:tcPr>
          <w:p>
            <w:pPr>
              <w:jc w:val="center"/>
              <w:rPr>
                <w:rFonts w:asciiTheme="minorEastAsia" w:hAnsiTheme="minorEastAsia"/>
                <w:sz w:val="24"/>
                <w:szCs w:val="24"/>
              </w:rPr>
            </w:pPr>
            <w:r>
              <w:rPr>
                <w:rFonts w:hint="eastAsia" w:asciiTheme="minorEastAsia" w:hAnsiTheme="minorEastAsia"/>
                <w:sz w:val="24"/>
                <w:szCs w:val="24"/>
              </w:rPr>
              <w:t>1套</w:t>
            </w:r>
          </w:p>
        </w:tc>
        <w:tc>
          <w:tcPr>
            <w:tcW w:w="1239" w:type="dxa"/>
            <w:vAlign w:val="center"/>
          </w:tcPr>
          <w:p>
            <w:pPr>
              <w:jc w:val="center"/>
              <w:rPr>
                <w:rFonts w:asciiTheme="minorEastAsia" w:hAnsiTheme="minorEastAsia"/>
                <w:sz w:val="24"/>
                <w:szCs w:val="24"/>
              </w:rPr>
            </w:pPr>
            <w:r>
              <w:rPr>
                <w:rFonts w:hint="eastAsia" w:asciiTheme="minorEastAsia" w:hAnsiTheme="minorEastAsia"/>
                <w:sz w:val="24"/>
                <w:szCs w:val="24"/>
              </w:rPr>
              <w:t>270000</w:t>
            </w:r>
          </w:p>
        </w:tc>
        <w:tc>
          <w:tcPr>
            <w:tcW w:w="1440" w:type="dxa"/>
            <w:vAlign w:val="center"/>
          </w:tcPr>
          <w:p>
            <w:pPr>
              <w:jc w:val="center"/>
              <w:rPr>
                <w:rFonts w:asciiTheme="minorEastAsia" w:hAnsiTheme="minorEastAsia"/>
                <w:sz w:val="24"/>
                <w:szCs w:val="24"/>
              </w:rPr>
            </w:pPr>
            <w:r>
              <w:rPr>
                <w:rFonts w:hint="eastAsia" w:asciiTheme="minorEastAsia" w:hAnsiTheme="minorEastAsia"/>
                <w:sz w:val="24"/>
                <w:szCs w:val="24"/>
              </w:rPr>
              <w:t>270000</w:t>
            </w:r>
          </w:p>
        </w:tc>
        <w:tc>
          <w:tcPr>
            <w:tcW w:w="1689" w:type="dxa"/>
            <w:vAlign w:val="center"/>
          </w:tcPr>
          <w:p>
            <w:pPr>
              <w:jc w:val="center"/>
              <w:rPr>
                <w:rFonts w:asciiTheme="minorEastAsia" w:hAnsiTheme="minorEastAsia"/>
                <w:sz w:val="24"/>
                <w:szCs w:val="24"/>
              </w:rPr>
            </w:pPr>
            <w:r>
              <w:rPr>
                <w:rFonts w:hint="eastAsia" w:asciiTheme="minorEastAsia" w:hAnsiTheme="minorEastAsia"/>
                <w:sz w:val="24"/>
                <w:szCs w:val="24"/>
              </w:rPr>
              <w:t>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77" w:type="dxa"/>
            <w:vAlign w:val="center"/>
          </w:tcPr>
          <w:p>
            <w:pPr>
              <w:spacing w:line="300" w:lineRule="exact"/>
              <w:ind w:firstLine="240" w:firstLineChars="100"/>
              <w:rPr>
                <w:rFonts w:cs="宋体" w:asciiTheme="minorEastAsia" w:hAnsiTheme="minorEastAsia"/>
                <w:sz w:val="24"/>
                <w:szCs w:val="24"/>
              </w:rPr>
            </w:pPr>
            <w:r>
              <w:rPr>
                <w:rFonts w:cs="宋体" w:asciiTheme="minorEastAsia" w:hAnsiTheme="minorEastAsia"/>
                <w:sz w:val="24"/>
                <w:szCs w:val="24"/>
              </w:rPr>
              <w:t>2</w:t>
            </w:r>
          </w:p>
        </w:tc>
        <w:tc>
          <w:tcPr>
            <w:tcW w:w="1671" w:type="dxa"/>
            <w:vAlign w:val="center"/>
          </w:tcPr>
          <w:p>
            <w:pPr>
              <w:jc w:val="center"/>
              <w:rPr>
                <w:rFonts w:asciiTheme="minorEastAsia" w:hAnsiTheme="minorEastAsia"/>
                <w:sz w:val="24"/>
                <w:szCs w:val="24"/>
              </w:rPr>
            </w:pPr>
            <w:r>
              <w:rPr>
                <w:rFonts w:hint="eastAsia" w:asciiTheme="minorEastAsia" w:hAnsiTheme="minorEastAsia"/>
                <w:sz w:val="24"/>
                <w:szCs w:val="24"/>
              </w:rPr>
              <w:t>壁挂式横屏多功能触摸查询终端</w:t>
            </w:r>
          </w:p>
        </w:tc>
        <w:tc>
          <w:tcPr>
            <w:tcW w:w="1771" w:type="dxa"/>
            <w:vAlign w:val="center"/>
          </w:tcPr>
          <w:p>
            <w:pPr>
              <w:jc w:val="center"/>
              <w:rPr>
                <w:rFonts w:asciiTheme="minorEastAsia" w:hAnsiTheme="minorEastAsia"/>
                <w:sz w:val="24"/>
                <w:szCs w:val="24"/>
              </w:rPr>
            </w:pPr>
            <w:r>
              <w:rPr>
                <w:rFonts w:hint="eastAsia" w:asciiTheme="minorEastAsia" w:hAnsiTheme="minorEastAsia"/>
                <w:sz w:val="24"/>
                <w:szCs w:val="24"/>
              </w:rPr>
              <w:t>松冠SGE43P8</w:t>
            </w:r>
          </w:p>
        </w:tc>
        <w:tc>
          <w:tcPr>
            <w:tcW w:w="1701" w:type="dxa"/>
            <w:vAlign w:val="center"/>
          </w:tcPr>
          <w:p>
            <w:pPr>
              <w:jc w:val="center"/>
              <w:rPr>
                <w:rFonts w:asciiTheme="minorEastAsia" w:hAnsiTheme="minorEastAsia"/>
                <w:sz w:val="24"/>
                <w:szCs w:val="24"/>
              </w:rPr>
            </w:pPr>
            <w:r>
              <w:rPr>
                <w:rFonts w:hint="eastAsia" w:asciiTheme="minorEastAsia" w:hAnsiTheme="minorEastAsia"/>
                <w:sz w:val="24"/>
                <w:szCs w:val="24"/>
              </w:rPr>
              <w:t>广州市松冠科技有限公司</w:t>
            </w:r>
          </w:p>
        </w:tc>
        <w:tc>
          <w:tcPr>
            <w:tcW w:w="1568" w:type="dxa"/>
            <w:vAlign w:val="center"/>
          </w:tcPr>
          <w:p>
            <w:pPr>
              <w:jc w:val="center"/>
              <w:rPr>
                <w:rFonts w:asciiTheme="minorEastAsia" w:hAnsiTheme="minorEastAsia"/>
                <w:sz w:val="24"/>
                <w:szCs w:val="24"/>
              </w:rPr>
            </w:pPr>
            <w:r>
              <w:rPr>
                <w:rFonts w:asciiTheme="minorEastAsia" w:hAnsiTheme="minorEastAsia"/>
                <w:sz w:val="24"/>
                <w:szCs w:val="24"/>
              </w:rPr>
              <w:t>中国</w:t>
            </w:r>
          </w:p>
        </w:tc>
        <w:tc>
          <w:tcPr>
            <w:tcW w:w="1461" w:type="dxa"/>
            <w:vAlign w:val="center"/>
          </w:tcPr>
          <w:p>
            <w:pPr>
              <w:jc w:val="center"/>
              <w:rPr>
                <w:rFonts w:asciiTheme="minorEastAsia" w:hAnsiTheme="minorEastAsia"/>
                <w:sz w:val="24"/>
                <w:szCs w:val="24"/>
              </w:rPr>
            </w:pPr>
            <w:r>
              <w:rPr>
                <w:rFonts w:hint="eastAsia" w:asciiTheme="minorEastAsia" w:hAnsiTheme="minorEastAsia"/>
                <w:sz w:val="24"/>
                <w:szCs w:val="24"/>
              </w:rPr>
              <w:t>8台</w:t>
            </w:r>
          </w:p>
        </w:tc>
        <w:tc>
          <w:tcPr>
            <w:tcW w:w="1239" w:type="dxa"/>
            <w:vAlign w:val="center"/>
          </w:tcPr>
          <w:p>
            <w:pPr>
              <w:jc w:val="center"/>
              <w:rPr>
                <w:rFonts w:asciiTheme="minorEastAsia" w:hAnsiTheme="minorEastAsia"/>
                <w:sz w:val="24"/>
                <w:szCs w:val="24"/>
              </w:rPr>
            </w:pPr>
            <w:r>
              <w:rPr>
                <w:rFonts w:hint="eastAsia" w:asciiTheme="minorEastAsia" w:hAnsiTheme="minorEastAsia"/>
                <w:sz w:val="24"/>
                <w:szCs w:val="24"/>
              </w:rPr>
              <w:t>7500</w:t>
            </w:r>
          </w:p>
        </w:tc>
        <w:tc>
          <w:tcPr>
            <w:tcW w:w="1440" w:type="dxa"/>
            <w:vAlign w:val="center"/>
          </w:tcPr>
          <w:p>
            <w:pPr>
              <w:jc w:val="center"/>
              <w:rPr>
                <w:rFonts w:asciiTheme="minorEastAsia" w:hAnsiTheme="minorEastAsia"/>
                <w:sz w:val="24"/>
                <w:szCs w:val="24"/>
              </w:rPr>
            </w:pPr>
            <w:r>
              <w:rPr>
                <w:rFonts w:hint="eastAsia" w:asciiTheme="minorEastAsia" w:hAnsiTheme="minorEastAsia"/>
                <w:sz w:val="24"/>
                <w:szCs w:val="24"/>
              </w:rPr>
              <w:t>60000</w:t>
            </w:r>
          </w:p>
        </w:tc>
        <w:tc>
          <w:tcPr>
            <w:tcW w:w="1689" w:type="dxa"/>
            <w:vAlign w:val="center"/>
          </w:tcPr>
          <w:p>
            <w:pPr>
              <w:jc w:val="center"/>
              <w:rPr>
                <w:rFonts w:asciiTheme="minorEastAsia" w:hAnsiTheme="minorEastAsia"/>
                <w:sz w:val="24"/>
                <w:szCs w:val="24"/>
              </w:rPr>
            </w:pPr>
            <w:r>
              <w:rPr>
                <w:rFonts w:hint="eastAsia" w:asciiTheme="minorEastAsia" w:hAnsiTheme="minorEastAsia"/>
                <w:sz w:val="24"/>
                <w:szCs w:val="24"/>
              </w:rPr>
              <w:t>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77" w:type="dxa"/>
            <w:vAlign w:val="center"/>
          </w:tcPr>
          <w:p>
            <w:pPr>
              <w:spacing w:line="300" w:lineRule="exact"/>
              <w:ind w:firstLine="240" w:firstLineChars="100"/>
              <w:rPr>
                <w:rFonts w:cs="宋体" w:asciiTheme="minorEastAsia" w:hAnsiTheme="minorEastAsia"/>
                <w:sz w:val="24"/>
                <w:szCs w:val="24"/>
              </w:rPr>
            </w:pPr>
            <w:r>
              <w:rPr>
                <w:rFonts w:cs="宋体" w:asciiTheme="minorEastAsia" w:hAnsiTheme="minorEastAsia"/>
                <w:sz w:val="24"/>
                <w:szCs w:val="24"/>
              </w:rPr>
              <w:t>3</w:t>
            </w:r>
          </w:p>
        </w:tc>
        <w:tc>
          <w:tcPr>
            <w:tcW w:w="1671" w:type="dxa"/>
            <w:vAlign w:val="center"/>
          </w:tcPr>
          <w:p>
            <w:pPr>
              <w:jc w:val="center"/>
              <w:rPr>
                <w:rFonts w:asciiTheme="minorEastAsia" w:hAnsiTheme="minorEastAsia"/>
                <w:sz w:val="24"/>
                <w:szCs w:val="24"/>
              </w:rPr>
            </w:pPr>
            <w:r>
              <w:rPr>
                <w:rFonts w:hint="eastAsia" w:asciiTheme="minorEastAsia" w:hAnsiTheme="minorEastAsia"/>
                <w:sz w:val="24"/>
                <w:szCs w:val="24"/>
              </w:rPr>
              <w:t>落地式横屏多功能触摸查询终端</w:t>
            </w:r>
          </w:p>
        </w:tc>
        <w:tc>
          <w:tcPr>
            <w:tcW w:w="1771" w:type="dxa"/>
            <w:vAlign w:val="center"/>
          </w:tcPr>
          <w:p>
            <w:pPr>
              <w:jc w:val="center"/>
              <w:rPr>
                <w:rFonts w:asciiTheme="minorEastAsia" w:hAnsiTheme="minorEastAsia"/>
                <w:sz w:val="24"/>
                <w:szCs w:val="24"/>
              </w:rPr>
            </w:pPr>
            <w:r>
              <w:rPr>
                <w:rFonts w:hint="eastAsia" w:asciiTheme="minorEastAsia" w:hAnsiTheme="minorEastAsia"/>
                <w:sz w:val="24"/>
                <w:szCs w:val="24"/>
              </w:rPr>
              <w:t>松冠SGE55T9</w:t>
            </w:r>
          </w:p>
        </w:tc>
        <w:tc>
          <w:tcPr>
            <w:tcW w:w="1701" w:type="dxa"/>
            <w:vAlign w:val="center"/>
          </w:tcPr>
          <w:p>
            <w:pPr>
              <w:jc w:val="center"/>
              <w:rPr>
                <w:rFonts w:asciiTheme="minorEastAsia" w:hAnsiTheme="minorEastAsia"/>
                <w:sz w:val="24"/>
                <w:szCs w:val="24"/>
              </w:rPr>
            </w:pPr>
            <w:r>
              <w:rPr>
                <w:rFonts w:hint="eastAsia" w:asciiTheme="minorEastAsia" w:hAnsiTheme="minorEastAsia"/>
                <w:sz w:val="24"/>
                <w:szCs w:val="24"/>
              </w:rPr>
              <w:t>广州市松冠科技有限公司</w:t>
            </w:r>
          </w:p>
        </w:tc>
        <w:tc>
          <w:tcPr>
            <w:tcW w:w="1568" w:type="dxa"/>
            <w:vAlign w:val="center"/>
          </w:tcPr>
          <w:p>
            <w:pPr>
              <w:jc w:val="center"/>
              <w:rPr>
                <w:rFonts w:asciiTheme="minorEastAsia" w:hAnsiTheme="minorEastAsia"/>
                <w:sz w:val="24"/>
                <w:szCs w:val="24"/>
              </w:rPr>
            </w:pPr>
            <w:r>
              <w:rPr>
                <w:rFonts w:asciiTheme="minorEastAsia" w:hAnsiTheme="minorEastAsia"/>
                <w:sz w:val="24"/>
                <w:szCs w:val="24"/>
              </w:rPr>
              <w:t>中国</w:t>
            </w:r>
          </w:p>
        </w:tc>
        <w:tc>
          <w:tcPr>
            <w:tcW w:w="1461" w:type="dxa"/>
            <w:vAlign w:val="center"/>
          </w:tcPr>
          <w:p>
            <w:pPr>
              <w:jc w:val="center"/>
              <w:rPr>
                <w:rFonts w:asciiTheme="minorEastAsia" w:hAnsiTheme="minorEastAsia"/>
                <w:sz w:val="24"/>
                <w:szCs w:val="24"/>
              </w:rPr>
            </w:pPr>
            <w:r>
              <w:rPr>
                <w:rFonts w:hint="eastAsia" w:asciiTheme="minorEastAsia" w:hAnsiTheme="minorEastAsia"/>
                <w:sz w:val="24"/>
                <w:szCs w:val="24"/>
              </w:rPr>
              <w:t>4台</w:t>
            </w:r>
          </w:p>
        </w:tc>
        <w:tc>
          <w:tcPr>
            <w:tcW w:w="1239" w:type="dxa"/>
            <w:vAlign w:val="center"/>
          </w:tcPr>
          <w:p>
            <w:pPr>
              <w:jc w:val="center"/>
              <w:rPr>
                <w:rFonts w:asciiTheme="minorEastAsia" w:hAnsiTheme="minorEastAsia"/>
                <w:sz w:val="24"/>
                <w:szCs w:val="24"/>
              </w:rPr>
            </w:pPr>
            <w:r>
              <w:rPr>
                <w:rFonts w:hint="eastAsia" w:asciiTheme="minorEastAsia" w:hAnsiTheme="minorEastAsia"/>
                <w:sz w:val="24"/>
                <w:szCs w:val="24"/>
              </w:rPr>
              <w:t>10000</w:t>
            </w:r>
          </w:p>
        </w:tc>
        <w:tc>
          <w:tcPr>
            <w:tcW w:w="1440" w:type="dxa"/>
            <w:vAlign w:val="center"/>
          </w:tcPr>
          <w:p>
            <w:pPr>
              <w:jc w:val="center"/>
              <w:rPr>
                <w:rFonts w:asciiTheme="minorEastAsia" w:hAnsiTheme="minorEastAsia"/>
                <w:sz w:val="24"/>
                <w:szCs w:val="24"/>
              </w:rPr>
            </w:pPr>
            <w:r>
              <w:rPr>
                <w:rFonts w:hint="eastAsia" w:asciiTheme="minorEastAsia" w:hAnsiTheme="minorEastAsia"/>
                <w:sz w:val="24"/>
                <w:szCs w:val="24"/>
              </w:rPr>
              <w:t>40000</w:t>
            </w:r>
          </w:p>
        </w:tc>
        <w:tc>
          <w:tcPr>
            <w:tcW w:w="1689" w:type="dxa"/>
            <w:vAlign w:val="center"/>
          </w:tcPr>
          <w:p>
            <w:pPr>
              <w:jc w:val="center"/>
              <w:rPr>
                <w:rFonts w:asciiTheme="minorEastAsia" w:hAnsiTheme="minorEastAsia"/>
                <w:sz w:val="24"/>
                <w:szCs w:val="24"/>
              </w:rPr>
            </w:pPr>
            <w:r>
              <w:rPr>
                <w:rFonts w:hint="eastAsia" w:asciiTheme="minorEastAsia" w:hAnsiTheme="minorEastAsia"/>
                <w:sz w:val="24"/>
                <w:szCs w:val="24"/>
              </w:rPr>
              <w:t>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77" w:type="dxa"/>
            <w:vAlign w:val="center"/>
          </w:tcPr>
          <w:p>
            <w:pPr>
              <w:spacing w:line="300" w:lineRule="exact"/>
              <w:ind w:firstLine="240" w:firstLineChars="100"/>
              <w:rPr>
                <w:rFonts w:cs="宋体" w:asciiTheme="minorEastAsia" w:hAnsiTheme="minorEastAsia"/>
                <w:sz w:val="24"/>
                <w:szCs w:val="24"/>
              </w:rPr>
            </w:pPr>
            <w:r>
              <w:rPr>
                <w:rFonts w:cs="宋体" w:asciiTheme="minorEastAsia" w:hAnsiTheme="minorEastAsia"/>
                <w:sz w:val="24"/>
                <w:szCs w:val="24"/>
              </w:rPr>
              <w:t>4</w:t>
            </w:r>
          </w:p>
        </w:tc>
        <w:tc>
          <w:tcPr>
            <w:tcW w:w="1671" w:type="dxa"/>
            <w:vAlign w:val="center"/>
          </w:tcPr>
          <w:p>
            <w:pPr>
              <w:jc w:val="center"/>
              <w:rPr>
                <w:rFonts w:asciiTheme="minorEastAsia" w:hAnsiTheme="minorEastAsia"/>
                <w:sz w:val="24"/>
                <w:szCs w:val="24"/>
              </w:rPr>
            </w:pPr>
            <w:r>
              <w:rPr>
                <w:rFonts w:hint="eastAsia" w:asciiTheme="minorEastAsia" w:hAnsiTheme="minorEastAsia"/>
                <w:sz w:val="24"/>
                <w:szCs w:val="24"/>
              </w:rPr>
              <w:t>墙柱壁挂四联竖屏发布终端</w:t>
            </w:r>
          </w:p>
        </w:tc>
        <w:tc>
          <w:tcPr>
            <w:tcW w:w="1771" w:type="dxa"/>
            <w:vAlign w:val="center"/>
          </w:tcPr>
          <w:p>
            <w:pPr>
              <w:jc w:val="center"/>
              <w:rPr>
                <w:rFonts w:asciiTheme="minorEastAsia" w:hAnsiTheme="minorEastAsia"/>
                <w:sz w:val="24"/>
                <w:szCs w:val="24"/>
              </w:rPr>
            </w:pPr>
            <w:r>
              <w:rPr>
                <w:rFonts w:hint="eastAsia" w:asciiTheme="minorEastAsia" w:hAnsiTheme="minorEastAsia"/>
                <w:sz w:val="24"/>
                <w:szCs w:val="24"/>
              </w:rPr>
              <w:t>松冠SGD65P8</w:t>
            </w:r>
          </w:p>
        </w:tc>
        <w:tc>
          <w:tcPr>
            <w:tcW w:w="1701" w:type="dxa"/>
            <w:vAlign w:val="center"/>
          </w:tcPr>
          <w:p>
            <w:pPr>
              <w:jc w:val="center"/>
              <w:rPr>
                <w:rFonts w:asciiTheme="minorEastAsia" w:hAnsiTheme="minorEastAsia"/>
                <w:sz w:val="24"/>
                <w:szCs w:val="24"/>
              </w:rPr>
            </w:pPr>
            <w:r>
              <w:rPr>
                <w:rFonts w:hint="eastAsia" w:asciiTheme="minorEastAsia" w:hAnsiTheme="minorEastAsia"/>
                <w:sz w:val="24"/>
                <w:szCs w:val="24"/>
              </w:rPr>
              <w:t>广州市松冠科技有限公司</w:t>
            </w:r>
          </w:p>
        </w:tc>
        <w:tc>
          <w:tcPr>
            <w:tcW w:w="1568" w:type="dxa"/>
            <w:vAlign w:val="center"/>
          </w:tcPr>
          <w:p>
            <w:pPr>
              <w:jc w:val="center"/>
              <w:rPr>
                <w:rFonts w:asciiTheme="minorEastAsia" w:hAnsiTheme="minorEastAsia"/>
                <w:sz w:val="24"/>
                <w:szCs w:val="24"/>
              </w:rPr>
            </w:pPr>
            <w:r>
              <w:rPr>
                <w:rFonts w:asciiTheme="minorEastAsia" w:hAnsiTheme="minorEastAsia"/>
                <w:sz w:val="24"/>
                <w:szCs w:val="24"/>
              </w:rPr>
              <w:t>中国</w:t>
            </w:r>
          </w:p>
        </w:tc>
        <w:tc>
          <w:tcPr>
            <w:tcW w:w="1461" w:type="dxa"/>
            <w:vAlign w:val="center"/>
          </w:tcPr>
          <w:p>
            <w:pPr>
              <w:jc w:val="center"/>
              <w:rPr>
                <w:rFonts w:asciiTheme="minorEastAsia" w:hAnsiTheme="minorEastAsia"/>
                <w:sz w:val="24"/>
                <w:szCs w:val="24"/>
              </w:rPr>
            </w:pPr>
            <w:r>
              <w:rPr>
                <w:rFonts w:hint="eastAsia" w:asciiTheme="minorEastAsia" w:hAnsiTheme="minorEastAsia"/>
                <w:sz w:val="24"/>
                <w:szCs w:val="24"/>
              </w:rPr>
              <w:t>2套</w:t>
            </w:r>
          </w:p>
        </w:tc>
        <w:tc>
          <w:tcPr>
            <w:tcW w:w="1239" w:type="dxa"/>
            <w:vAlign w:val="center"/>
          </w:tcPr>
          <w:p>
            <w:pPr>
              <w:jc w:val="center"/>
              <w:rPr>
                <w:rFonts w:asciiTheme="minorEastAsia" w:hAnsiTheme="minorEastAsia"/>
                <w:sz w:val="24"/>
                <w:szCs w:val="24"/>
              </w:rPr>
            </w:pPr>
            <w:r>
              <w:rPr>
                <w:rFonts w:hint="eastAsia" w:asciiTheme="minorEastAsia" w:hAnsiTheme="minorEastAsia"/>
                <w:sz w:val="24"/>
                <w:szCs w:val="24"/>
              </w:rPr>
              <w:t>50000</w:t>
            </w:r>
          </w:p>
        </w:tc>
        <w:tc>
          <w:tcPr>
            <w:tcW w:w="1440" w:type="dxa"/>
            <w:vAlign w:val="center"/>
          </w:tcPr>
          <w:p>
            <w:pPr>
              <w:jc w:val="center"/>
              <w:rPr>
                <w:rFonts w:asciiTheme="minorEastAsia" w:hAnsiTheme="minorEastAsia"/>
                <w:sz w:val="24"/>
                <w:szCs w:val="24"/>
              </w:rPr>
            </w:pPr>
            <w:r>
              <w:rPr>
                <w:rFonts w:hint="eastAsia" w:asciiTheme="minorEastAsia" w:hAnsiTheme="minorEastAsia"/>
                <w:sz w:val="24"/>
                <w:szCs w:val="24"/>
              </w:rPr>
              <w:t>100000</w:t>
            </w:r>
          </w:p>
        </w:tc>
        <w:tc>
          <w:tcPr>
            <w:tcW w:w="1689" w:type="dxa"/>
            <w:vAlign w:val="center"/>
          </w:tcPr>
          <w:p>
            <w:pPr>
              <w:jc w:val="center"/>
              <w:rPr>
                <w:rFonts w:asciiTheme="minorEastAsia" w:hAnsiTheme="minorEastAsia"/>
                <w:sz w:val="24"/>
                <w:szCs w:val="24"/>
              </w:rPr>
            </w:pPr>
            <w:r>
              <w:rPr>
                <w:rFonts w:hint="eastAsia" w:asciiTheme="minorEastAsia" w:hAnsiTheme="minorEastAsia"/>
                <w:sz w:val="24"/>
                <w:szCs w:val="24"/>
              </w:rPr>
              <w:t>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3317" w:type="dxa"/>
            <w:gridSpan w:val="9"/>
            <w:vAlign w:val="center"/>
          </w:tcPr>
          <w:p>
            <w:pPr>
              <w:spacing w:line="480" w:lineRule="auto"/>
              <w:rPr>
                <w:rFonts w:cs="宋体" w:asciiTheme="minorEastAsia" w:hAnsiTheme="minorEastAsia"/>
                <w:sz w:val="24"/>
                <w:szCs w:val="24"/>
              </w:rPr>
            </w:pPr>
            <w:r>
              <w:rPr>
                <w:rFonts w:hint="eastAsia" w:asciiTheme="minorEastAsia" w:hAnsiTheme="minorEastAsia"/>
                <w:sz w:val="24"/>
                <w:szCs w:val="24"/>
              </w:rPr>
              <w:t>合计：</w:t>
            </w:r>
            <w:r>
              <w:rPr>
                <w:rFonts w:asciiTheme="minorEastAsia" w:hAnsiTheme="minorEastAsia"/>
                <w:sz w:val="24"/>
                <w:szCs w:val="24"/>
              </w:rPr>
              <w:t xml:space="preserve">  </w:t>
            </w:r>
            <w:r>
              <w:rPr>
                <w:rFonts w:hint="eastAsia" w:asciiTheme="minorEastAsia" w:hAnsiTheme="minorEastAsia"/>
                <w:sz w:val="24"/>
                <w:szCs w:val="24"/>
              </w:rPr>
              <w:t>小写：￥470000</w:t>
            </w:r>
            <w:r>
              <w:rPr>
                <w:rFonts w:asciiTheme="minorEastAsia" w:hAnsiTheme="minorEastAsia"/>
                <w:sz w:val="24"/>
                <w:szCs w:val="24"/>
              </w:rPr>
              <w:t xml:space="preserve"> </w:t>
            </w:r>
            <w:r>
              <w:rPr>
                <w:rFonts w:hint="eastAsia" w:asciiTheme="minorEastAsia" w:hAnsiTheme="minorEastAsia"/>
                <w:sz w:val="24"/>
                <w:szCs w:val="24"/>
              </w:rPr>
              <w:t>元</w:t>
            </w:r>
            <w:r>
              <w:rPr>
                <w:rFonts w:asciiTheme="minorEastAsia" w:hAnsiTheme="minorEastAsia"/>
                <w:sz w:val="24"/>
                <w:szCs w:val="24"/>
              </w:rPr>
              <w:t xml:space="preserve">    </w:t>
            </w: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sz w:val="24"/>
                <w:szCs w:val="24"/>
              </w:rPr>
              <w:t>大写：人民币肆拾柒万元整</w:t>
            </w:r>
          </w:p>
        </w:tc>
      </w:tr>
    </w:tbl>
    <w:p>
      <w:pPr>
        <w:jc w:val="left"/>
        <w:rPr>
          <w:rFonts w:asciiTheme="minorEastAsia" w:hAnsiTheme="minorEastAsia"/>
          <w:color w:val="000000"/>
          <w:sz w:val="24"/>
          <w:szCs w:val="24"/>
        </w:rPr>
      </w:pPr>
      <w:r>
        <w:rPr>
          <w:rFonts w:cs="宋体" w:asciiTheme="minorEastAsia" w:hAnsiTheme="minorEastAsia"/>
          <w:color w:val="000000"/>
          <w:kern w:val="0"/>
          <w:sz w:val="24"/>
          <w:szCs w:val="24"/>
        </w:rPr>
        <w:t xml:space="preserve">                            </w:t>
      </w:r>
      <w:r>
        <w:rPr>
          <w:rFonts w:cs="宋体" w:asciiTheme="minorEastAsia" w:hAnsiTheme="minorEastAsia"/>
          <w:b/>
          <w:bCs/>
          <w:color w:val="000000"/>
          <w:kern w:val="0"/>
          <w:sz w:val="24"/>
          <w:szCs w:val="24"/>
        </w:rPr>
        <w:t xml:space="preserve">               </w:t>
      </w:r>
      <w:r>
        <w:rPr>
          <w:rFonts w:hint="eastAsia" w:cs="宋体" w:asciiTheme="minorEastAsia" w:hAnsiTheme="minorEastAsia"/>
          <w:b/>
          <w:bCs/>
          <w:color w:val="000000"/>
          <w:kern w:val="0"/>
          <w:sz w:val="24"/>
          <w:szCs w:val="24"/>
        </w:rPr>
        <w:t>供货范围及分项价格表</w:t>
      </w:r>
      <w:r>
        <w:rPr>
          <w:rFonts w:cs="宋体" w:asciiTheme="minorEastAsia" w:hAnsiTheme="minorEastAsia"/>
          <w:color w:val="000000"/>
          <w:sz w:val="24"/>
          <w:szCs w:val="24"/>
        </w:rPr>
        <w:t xml:space="preserve">                          </w:t>
      </w:r>
      <w:r>
        <w:rPr>
          <w:rFonts w:hint="eastAsia" w:cs="宋体" w:asciiTheme="minorEastAsia" w:hAnsiTheme="minorEastAsia"/>
          <w:color w:val="000000"/>
          <w:sz w:val="24"/>
          <w:szCs w:val="24"/>
        </w:rPr>
        <w:t>单位：元</w:t>
      </w:r>
    </w:p>
    <w:p>
      <w:pPr>
        <w:rPr>
          <w:rFonts w:asciiTheme="minorEastAsia" w:hAnsiTheme="minorEastAsia"/>
          <w:sz w:val="24"/>
          <w:szCs w:val="24"/>
        </w:rPr>
      </w:pPr>
    </w:p>
    <w:p>
      <w:pPr>
        <w:rPr>
          <w:rFonts w:asciiTheme="minorEastAsia" w:hAnsiTheme="minorEastAsia"/>
          <w:color w:val="000000"/>
          <w:kern w:val="0"/>
          <w:sz w:val="24"/>
          <w:szCs w:val="24"/>
        </w:rPr>
        <w:sectPr>
          <w:pgSz w:w="16838" w:h="11906" w:orient="landscape"/>
          <w:pgMar w:top="1797" w:right="1440" w:bottom="1797" w:left="1440" w:header="851" w:footer="992" w:gutter="0"/>
          <w:cols w:space="720" w:num="1"/>
          <w:docGrid w:type="linesAndChars" w:linePitch="312" w:charSpace="0"/>
        </w:sectPr>
      </w:pPr>
    </w:p>
    <w:p>
      <w:pPr>
        <w:jc w:val="left"/>
        <w:outlineLvl w:val="0"/>
        <w:rPr>
          <w:rFonts w:asciiTheme="minorEastAsia" w:hAnsiTheme="minorEastAsia"/>
          <w:sz w:val="24"/>
          <w:szCs w:val="24"/>
        </w:rPr>
      </w:pPr>
      <w:r>
        <w:rPr>
          <w:rFonts w:hint="eastAsia" w:cs="宋体" w:asciiTheme="minorEastAsia" w:hAnsiTheme="minorEastAsia"/>
          <w:sz w:val="24"/>
          <w:szCs w:val="24"/>
        </w:rPr>
        <w:t>附件</w:t>
      </w:r>
      <w:r>
        <w:rPr>
          <w:rFonts w:cs="宋体" w:asciiTheme="minorEastAsia" w:hAnsiTheme="minorEastAsia"/>
          <w:sz w:val="24"/>
          <w:szCs w:val="24"/>
        </w:rPr>
        <w:t>2</w:t>
      </w:r>
      <w:r>
        <w:rPr>
          <w:rFonts w:hint="eastAsia" w:cs="宋体" w:asciiTheme="minorEastAsia" w:hAnsiTheme="minorEastAsia"/>
          <w:sz w:val="24"/>
          <w:szCs w:val="24"/>
        </w:rPr>
        <w:t>：</w:t>
      </w:r>
    </w:p>
    <w:p>
      <w:pPr>
        <w:jc w:val="center"/>
        <w:rPr>
          <w:rFonts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设备</w:t>
      </w:r>
      <w:r>
        <w:rPr>
          <w:rFonts w:hint="eastAsia" w:cs="宋体" w:asciiTheme="minorEastAsia" w:hAnsiTheme="minorEastAsia"/>
          <w:b/>
          <w:bCs/>
          <w:sz w:val="24"/>
          <w:szCs w:val="24"/>
        </w:rPr>
        <w:t>技术规格参数、功能描述及</w:t>
      </w:r>
      <w:r>
        <w:rPr>
          <w:rFonts w:hint="eastAsia" w:cs="宋体" w:asciiTheme="minorEastAsia" w:hAnsiTheme="minorEastAsia"/>
          <w:b/>
          <w:bCs/>
          <w:color w:val="000000"/>
          <w:kern w:val="0"/>
          <w:sz w:val="24"/>
          <w:szCs w:val="24"/>
        </w:rPr>
        <w:t>配置清单表</w:t>
      </w:r>
    </w:p>
    <w:tbl>
      <w:tblPr>
        <w:tblStyle w:val="11"/>
        <w:tblW w:w="14743" w:type="dxa"/>
        <w:jc w:val="center"/>
        <w:tblLayout w:type="fixed"/>
        <w:tblCellMar>
          <w:top w:w="0" w:type="dxa"/>
          <w:left w:w="108" w:type="dxa"/>
          <w:bottom w:w="0" w:type="dxa"/>
          <w:right w:w="108" w:type="dxa"/>
        </w:tblCellMar>
      </w:tblPr>
      <w:tblGrid>
        <w:gridCol w:w="851"/>
        <w:gridCol w:w="1385"/>
        <w:gridCol w:w="10948"/>
        <w:gridCol w:w="850"/>
        <w:gridCol w:w="709"/>
      </w:tblGrid>
      <w:tr>
        <w:tblPrEx>
          <w:tblCellMar>
            <w:top w:w="0" w:type="dxa"/>
            <w:left w:w="108" w:type="dxa"/>
            <w:bottom w:w="0" w:type="dxa"/>
            <w:right w:w="108" w:type="dxa"/>
          </w:tblCellMar>
        </w:tblPrEx>
        <w:trPr>
          <w:trHeight w:val="567" w:hRule="atLeast"/>
          <w:jc w:val="center"/>
        </w:trPr>
        <w:tc>
          <w:tcPr>
            <w:tcW w:w="851" w:type="dxa"/>
            <w:tcBorders>
              <w:top w:val="single" w:color="000000" w:sz="4" w:space="0"/>
              <w:left w:val="single" w:color="000000" w:sz="4" w:space="0"/>
              <w:bottom w:val="single" w:color="000000" w:sz="4" w:space="0"/>
              <w:right w:val="single" w:color="000000" w:sz="4" w:space="0"/>
            </w:tcBorders>
            <w:noWrap/>
            <w:vAlign w:val="center"/>
          </w:tcPr>
          <w:p>
            <w:pPr>
              <w:rPr>
                <w:rFonts w:asciiTheme="minorEastAsia" w:hAnsiTheme="minorEastAsia"/>
                <w:b/>
                <w:szCs w:val="21"/>
              </w:rPr>
            </w:pPr>
            <w:r>
              <w:rPr>
                <w:rFonts w:hint="eastAsia" w:asciiTheme="minorEastAsia" w:hAnsiTheme="minorEastAsia"/>
                <w:b/>
                <w:szCs w:val="21"/>
              </w:rPr>
              <w:t>序号</w:t>
            </w:r>
          </w:p>
        </w:tc>
        <w:tc>
          <w:tcPr>
            <w:tcW w:w="1385"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b/>
                <w:szCs w:val="21"/>
              </w:rPr>
            </w:pPr>
            <w:r>
              <w:rPr>
                <w:rFonts w:hint="eastAsia" w:asciiTheme="minorEastAsia" w:hAnsiTheme="minorEastAsia"/>
                <w:b/>
                <w:szCs w:val="21"/>
              </w:rPr>
              <w:t>设备名称</w:t>
            </w:r>
          </w:p>
        </w:tc>
        <w:tc>
          <w:tcPr>
            <w:tcW w:w="10948"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b/>
                <w:szCs w:val="21"/>
              </w:rPr>
            </w:pPr>
            <w:r>
              <w:rPr>
                <w:rFonts w:hint="eastAsia" w:asciiTheme="minorEastAsia" w:hAnsiTheme="minorEastAsia"/>
                <w:b/>
                <w:szCs w:val="21"/>
              </w:rPr>
              <w:t>具体技术规格参数、功能描述及配置清单描述</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b/>
                <w:szCs w:val="21"/>
              </w:rPr>
            </w:pPr>
            <w:r>
              <w:rPr>
                <w:rFonts w:hint="eastAsia" w:asciiTheme="minorEastAsia" w:hAnsiTheme="minorEastAsia"/>
                <w:b/>
                <w:szCs w:val="21"/>
              </w:rPr>
              <w:t>单位</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b/>
                <w:szCs w:val="21"/>
              </w:rPr>
            </w:pPr>
            <w:r>
              <w:rPr>
                <w:rFonts w:hint="eastAsia" w:asciiTheme="minorEastAsia" w:hAnsiTheme="minorEastAsia"/>
                <w:b/>
                <w:szCs w:val="21"/>
              </w:rPr>
              <w:t>数量</w:t>
            </w:r>
          </w:p>
        </w:tc>
      </w:tr>
      <w:tr>
        <w:tblPrEx>
          <w:tblCellMar>
            <w:top w:w="0" w:type="dxa"/>
            <w:left w:w="108" w:type="dxa"/>
            <w:bottom w:w="0" w:type="dxa"/>
            <w:right w:w="108" w:type="dxa"/>
          </w:tblCellMar>
        </w:tblPrEx>
        <w:trPr>
          <w:trHeight w:val="3387" w:hRule="atLeast"/>
          <w:jc w:val="center"/>
        </w:trPr>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heme="minorEastAsia" w:hAnsiTheme="minorEastAsia"/>
                <w:szCs w:val="21"/>
              </w:rPr>
            </w:pPr>
            <w:r>
              <w:rPr>
                <w:rFonts w:hint="eastAsia" w:asciiTheme="minorEastAsia" w:hAnsiTheme="minorEastAsia"/>
                <w:szCs w:val="21"/>
              </w:rPr>
              <w:t>1</w:t>
            </w:r>
          </w:p>
        </w:tc>
        <w:tc>
          <w:tcPr>
            <w:tcW w:w="1385"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szCs w:val="21"/>
              </w:rPr>
            </w:pPr>
            <w:r>
              <w:rPr>
                <w:rFonts w:hint="eastAsia" w:asciiTheme="minorEastAsia" w:hAnsiTheme="minorEastAsia"/>
                <w:szCs w:val="21"/>
              </w:rPr>
              <w:t>馆内智能交互信息发布系统</w:t>
            </w:r>
          </w:p>
        </w:tc>
        <w:tc>
          <w:tcPr>
            <w:tcW w:w="10948"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szCs w:val="21"/>
              </w:rPr>
            </w:pPr>
            <w:r>
              <w:rPr>
                <w:rFonts w:hint="eastAsia" w:asciiTheme="minorEastAsia" w:hAnsiTheme="minorEastAsia"/>
                <w:szCs w:val="21"/>
              </w:rPr>
              <w:t>整体要求：</w:t>
            </w:r>
          </w:p>
          <w:p>
            <w:pPr>
              <w:rPr>
                <w:rFonts w:asciiTheme="minorEastAsia" w:hAnsiTheme="minorEastAsia"/>
                <w:szCs w:val="21"/>
              </w:rPr>
            </w:pPr>
            <w:r>
              <w:rPr>
                <w:rFonts w:hint="eastAsia" w:asciiTheme="minorEastAsia" w:hAnsiTheme="minorEastAsia"/>
                <w:szCs w:val="21"/>
              </w:rPr>
              <w:t>1、馆内智能交互信息发布系统用于整合图书馆各种显示设备，集成图书馆各业务系统数据，以实现智能发布、交互查询、高效管理。</w:t>
            </w:r>
          </w:p>
          <w:p>
            <w:pPr>
              <w:rPr>
                <w:rFonts w:asciiTheme="minorEastAsia" w:hAnsiTheme="minorEastAsia"/>
                <w:szCs w:val="21"/>
              </w:rPr>
            </w:pPr>
            <w:r>
              <w:rPr>
                <w:rFonts w:hint="eastAsia" w:asciiTheme="minorEastAsia" w:hAnsiTheme="minorEastAsia"/>
                <w:szCs w:val="21"/>
              </w:rPr>
              <w:t>2、安全有效整合多种类型的前端设备，支持含windows和android在内的至少两种平台终端。</w:t>
            </w:r>
          </w:p>
          <w:p>
            <w:pPr>
              <w:rPr>
                <w:rFonts w:asciiTheme="minorEastAsia" w:hAnsiTheme="minorEastAsia"/>
                <w:szCs w:val="21"/>
              </w:rPr>
            </w:pPr>
            <w:r>
              <w:rPr>
                <w:rFonts w:hint="eastAsia" w:asciiTheme="minorEastAsia" w:hAnsiTheme="minorEastAsia"/>
                <w:szCs w:val="21"/>
              </w:rPr>
              <w:t>3、提交对用户（招标方）现有前端设备（包括液晶拼接屏、触摸查询屏、led字幕屏等）的技术支持实施方案。</w:t>
            </w:r>
          </w:p>
          <w:p>
            <w:pPr>
              <w:rPr>
                <w:rFonts w:asciiTheme="minorEastAsia" w:hAnsiTheme="minorEastAsia"/>
                <w:szCs w:val="21"/>
              </w:rPr>
            </w:pPr>
            <w:r>
              <w:rPr>
                <w:rFonts w:hint="eastAsia" w:asciiTheme="minorEastAsia" w:hAnsiTheme="minorEastAsia"/>
                <w:szCs w:val="21"/>
              </w:rPr>
              <w:t>4、提交对用户（招标方）未来第三方前端设备的技术支持预案。</w:t>
            </w:r>
          </w:p>
          <w:p>
            <w:pPr>
              <w:rPr>
                <w:rFonts w:asciiTheme="minorEastAsia" w:hAnsiTheme="minorEastAsia"/>
                <w:szCs w:val="21"/>
              </w:rPr>
            </w:pPr>
            <w:r>
              <w:rPr>
                <w:rFonts w:hint="eastAsia" w:asciiTheme="minorEastAsia" w:hAnsiTheme="minorEastAsia"/>
                <w:szCs w:val="21"/>
              </w:rPr>
              <w:t>5、软件系统为一体化采购模式，前端设备无授权数量限制；质保期内常用应用接口定制开发不另收费；质保期外软件系统维护及升级费用根据售后服务方案另行协商约定。</w:t>
            </w:r>
          </w:p>
          <w:p>
            <w:pPr>
              <w:rPr>
                <w:rFonts w:asciiTheme="minorEastAsia" w:hAnsiTheme="minorEastAsia"/>
                <w:szCs w:val="21"/>
              </w:rPr>
            </w:pPr>
            <w:r>
              <w:rPr>
                <w:rFonts w:hint="eastAsia" w:asciiTheme="minorEastAsia" w:hAnsiTheme="minorEastAsia"/>
                <w:szCs w:val="21"/>
              </w:rPr>
              <w:t>6、系统软件须具备相应著作权权属证明，无知识产权争议。</w:t>
            </w: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 xml:space="preserve">（一）信息发布功能要求 </w:t>
            </w:r>
          </w:p>
          <w:p>
            <w:pPr>
              <w:rPr>
                <w:rFonts w:asciiTheme="minorEastAsia" w:hAnsiTheme="minorEastAsia"/>
                <w:szCs w:val="21"/>
              </w:rPr>
            </w:pPr>
            <w:r>
              <w:rPr>
                <w:rFonts w:hint="eastAsia" w:asciiTheme="minorEastAsia" w:hAnsiTheme="minorEastAsia"/>
                <w:szCs w:val="21"/>
              </w:rPr>
              <w:t>1、能实现数字媒体组合播放：系统提供基于模板的组合播放播出单功能，可以实现后台可视化编辑和管理节目，可以在界面上真实显示组合播放的内容/播出单，并以所见即所得的方式进行编辑和预览，要求操作简单、易用，达到立即修改、立即应用；系统允许设置播出单中每个节目的播放顺序、时间、次数，设置图片类型节目的切换特效，设置字幕信息的字体、字号、颜色、滚动方式、滚动速度、透明度等信息；系统支持任意分屏播放，可以对各类信息实现分屏管理，各区域播放内容独立，并且可以根据客户需要对分屏方式任意组合；系统显示界面支持主题（背景模板）功能，可根据整体设计进行主题设计；系统支持播出单预览功能。</w:t>
            </w:r>
          </w:p>
          <w:p>
            <w:pPr>
              <w:rPr>
                <w:rFonts w:asciiTheme="minorEastAsia" w:hAnsiTheme="minorEastAsia"/>
                <w:szCs w:val="21"/>
              </w:rPr>
            </w:pPr>
            <w:r>
              <w:rPr>
                <w:rFonts w:hint="eastAsia" w:asciiTheme="minorEastAsia" w:hAnsiTheme="minorEastAsia"/>
                <w:szCs w:val="21"/>
              </w:rPr>
              <w:t xml:space="preserve">2、支持多维度大数据图表功能：根据实时数据，可自动生成多种图表，如：柱状图、折线图、饼状图、K线图、雷达图、漏斗图、仪表盘等多种图表的制作。需提供盖章软件界面截图并盖公章。 </w:t>
            </w:r>
          </w:p>
          <w:p>
            <w:pPr>
              <w:rPr>
                <w:rFonts w:asciiTheme="minorEastAsia" w:hAnsiTheme="minorEastAsia"/>
                <w:szCs w:val="21"/>
              </w:rPr>
            </w:pPr>
            <w:r>
              <w:rPr>
                <w:rFonts w:hint="eastAsia" w:asciiTheme="minorEastAsia" w:hAnsiTheme="minorEastAsia"/>
                <w:szCs w:val="21"/>
              </w:rPr>
              <w:t>3、节目播放支持定时播放、离线播放、默认播放，缺省播放等播放方式；</w:t>
            </w:r>
          </w:p>
          <w:p>
            <w:pPr>
              <w:rPr>
                <w:rFonts w:asciiTheme="minorEastAsia" w:hAnsiTheme="minorEastAsia"/>
                <w:szCs w:val="21"/>
              </w:rPr>
            </w:pPr>
            <w:r>
              <w:rPr>
                <w:rFonts w:hint="eastAsia" w:asciiTheme="minorEastAsia" w:hAnsiTheme="minorEastAsia"/>
                <w:szCs w:val="21"/>
              </w:rPr>
              <w:t xml:space="preserve">4、不同位置发布点的管理部门可以使用自己的PC作为远程管理终端登录服务器进行远程管理； </w:t>
            </w:r>
          </w:p>
          <w:p>
            <w:pPr>
              <w:rPr>
                <w:rFonts w:asciiTheme="minorEastAsia" w:hAnsiTheme="minorEastAsia"/>
                <w:szCs w:val="21"/>
              </w:rPr>
            </w:pPr>
            <w:r>
              <w:rPr>
                <w:rFonts w:hint="eastAsia" w:asciiTheme="minorEastAsia" w:hAnsiTheme="minorEastAsia"/>
                <w:szCs w:val="21"/>
              </w:rPr>
              <w:t>5、基于TCP/IP网络协议，包括局域网、广域网、ADSL、4G等各种现行的TCP/IP网络；</w:t>
            </w:r>
          </w:p>
          <w:p>
            <w:pPr>
              <w:rPr>
                <w:rFonts w:asciiTheme="minorEastAsia" w:hAnsiTheme="minorEastAsia"/>
                <w:szCs w:val="21"/>
              </w:rPr>
            </w:pPr>
            <w:r>
              <w:rPr>
                <w:rFonts w:hint="eastAsia" w:asciiTheme="minorEastAsia" w:hAnsiTheme="minorEastAsia"/>
                <w:szCs w:val="21"/>
              </w:rPr>
              <w:t>6、可跨平台运行，同时兼容windows10及以上以及android等操作系统；支持多屏联动互动，支持屏幕拼接组合；考虑整个系统的兼容性及后期项目的扩展，要求实现对Android、Windows的终端一体机进行远程控制及管理。</w:t>
            </w:r>
          </w:p>
          <w:p>
            <w:pPr>
              <w:rPr>
                <w:rFonts w:asciiTheme="minorEastAsia" w:hAnsiTheme="minorEastAsia"/>
                <w:szCs w:val="21"/>
              </w:rPr>
            </w:pPr>
            <w:r>
              <w:rPr>
                <w:rFonts w:hint="eastAsia" w:asciiTheme="minorEastAsia" w:hAnsiTheme="minorEastAsia"/>
                <w:szCs w:val="21"/>
              </w:rPr>
              <w:t>7、系统要求具有严格的软加密机制，具备完善的平台及终端安全机制，要求管理端登录能通过云端服务器验证帐号、密码合法性，播放端加密机制能实现动态程序验证有效性和登录环境安全。</w:t>
            </w:r>
          </w:p>
          <w:p>
            <w:pPr>
              <w:rPr>
                <w:rFonts w:asciiTheme="minorEastAsia" w:hAnsiTheme="minorEastAsia"/>
                <w:szCs w:val="21"/>
              </w:rPr>
            </w:pPr>
            <w:r>
              <w:rPr>
                <w:rFonts w:hint="eastAsia" w:asciiTheme="minorEastAsia" w:hAnsiTheme="minorEastAsia"/>
                <w:szCs w:val="21"/>
              </w:rPr>
              <w:t>8、系统要求能进行灵活的终端管理和信息发布，能对终端进行分组管理和发布信息。</w:t>
            </w:r>
          </w:p>
          <w:p>
            <w:pPr>
              <w:rPr>
                <w:rFonts w:asciiTheme="minorEastAsia" w:hAnsiTheme="minorEastAsia"/>
                <w:szCs w:val="21"/>
              </w:rPr>
            </w:pPr>
            <w:r>
              <w:rPr>
                <w:rFonts w:hint="eastAsia" w:asciiTheme="minorEastAsia" w:hAnsiTheme="minorEastAsia"/>
                <w:szCs w:val="21"/>
              </w:rPr>
              <w:t>9、系统要求具有良好的扩展性，可支持扩展或调用第三方程序。系统要求具有开放性，能对接现有学校或教务系统信息，进行同步实时更新。</w:t>
            </w:r>
          </w:p>
          <w:p>
            <w:pPr>
              <w:rPr>
                <w:rFonts w:asciiTheme="minorEastAsia" w:hAnsiTheme="minorEastAsia"/>
                <w:szCs w:val="21"/>
              </w:rPr>
            </w:pPr>
            <w:r>
              <w:rPr>
                <w:rFonts w:hint="eastAsia" w:asciiTheme="minorEastAsia" w:hAnsiTheme="minorEastAsia"/>
                <w:szCs w:val="21"/>
              </w:rPr>
              <w:t xml:space="preserve">10、监控截屏：可以以截屏方式实时截取播放器当前播出画面并显示；能够方便的远程监视/控制播放器状态（播放、重启关机、开机等）； </w:t>
            </w:r>
          </w:p>
          <w:p>
            <w:pPr>
              <w:rPr>
                <w:rFonts w:asciiTheme="minorEastAsia" w:hAnsiTheme="minorEastAsia"/>
                <w:szCs w:val="21"/>
              </w:rPr>
            </w:pPr>
            <w:r>
              <w:rPr>
                <w:rFonts w:hint="eastAsia" w:asciiTheme="minorEastAsia" w:hAnsiTheme="minorEastAsia"/>
                <w:szCs w:val="21"/>
              </w:rPr>
              <w:t>11、系统要能提供多套节目模版，适应不同的场合需要。页面展示布局设定可以自由拖拽制作。</w:t>
            </w:r>
          </w:p>
          <w:p>
            <w:pPr>
              <w:rPr>
                <w:rFonts w:asciiTheme="minorEastAsia" w:hAnsiTheme="minorEastAsia"/>
                <w:szCs w:val="21"/>
              </w:rPr>
            </w:pPr>
            <w:r>
              <w:rPr>
                <w:rFonts w:hint="eastAsia" w:asciiTheme="minorEastAsia" w:hAnsiTheme="minorEastAsia"/>
                <w:szCs w:val="21"/>
              </w:rPr>
              <w:t>12、系统要求具备节目中部分内容更新功能而不影响节目中其他内容。系统要求具备节目制作功能，组件丰富提供基础部件和高级部件两大类，基础部件包括：文字、富文本、图片、视频、时间、天气等；高级部件包括新闻列表、图片库、视频库、新书推荐、阅读排行、历史上的今天、读书名言等高级部件。</w:t>
            </w:r>
          </w:p>
          <w:p>
            <w:pPr>
              <w:rPr>
                <w:rFonts w:asciiTheme="minorEastAsia" w:hAnsiTheme="minorEastAsia"/>
                <w:szCs w:val="21"/>
              </w:rPr>
            </w:pPr>
            <w:r>
              <w:rPr>
                <w:rFonts w:hint="eastAsia" w:asciiTheme="minorEastAsia" w:hAnsiTheme="minorEastAsia"/>
                <w:szCs w:val="21"/>
              </w:rPr>
              <w:t>13、支持部件的定制化组合，节目中将多种部件组合在一起，实现更丰富的扩展效果。可根据需求进行部件的组合设计搭建。</w:t>
            </w:r>
          </w:p>
          <w:p>
            <w:pPr>
              <w:rPr>
                <w:rFonts w:asciiTheme="minorEastAsia" w:hAnsiTheme="minorEastAsia"/>
                <w:szCs w:val="21"/>
              </w:rPr>
            </w:pPr>
            <w:r>
              <w:rPr>
                <w:rFonts w:hint="eastAsia" w:asciiTheme="minorEastAsia" w:hAnsiTheme="minorEastAsia"/>
                <w:szCs w:val="21"/>
              </w:rPr>
              <w:t>14、系统要求具备自动更新功能，同时能控制播放端的更新，在收到发布的更新后执行自动更新。</w:t>
            </w:r>
          </w:p>
          <w:p>
            <w:pPr>
              <w:rPr>
                <w:rFonts w:asciiTheme="minorEastAsia" w:hAnsiTheme="minorEastAsia"/>
                <w:szCs w:val="21"/>
              </w:rPr>
            </w:pPr>
            <w:r>
              <w:rPr>
                <w:rFonts w:hint="eastAsia" w:asciiTheme="minorEastAsia" w:hAnsiTheme="minorEastAsia"/>
                <w:szCs w:val="21"/>
              </w:rPr>
              <w:t>15、 要求能设置自动开关机时间，开机自行运动系统软件以及节目播放，能自带守护监控程序，使终端节目不会轻易被人为退出，到点自动关机。</w:t>
            </w:r>
          </w:p>
          <w:p>
            <w:pPr>
              <w:rPr>
                <w:rFonts w:asciiTheme="minorEastAsia" w:hAnsiTheme="minorEastAsia"/>
                <w:szCs w:val="21"/>
              </w:rPr>
            </w:pPr>
            <w:r>
              <w:rPr>
                <w:rFonts w:asciiTheme="minorEastAsia" w:hAnsiTheme="minorEastAsia"/>
                <w:szCs w:val="21"/>
              </w:rPr>
              <w:t>*</w:t>
            </w:r>
            <w:r>
              <w:rPr>
                <w:rFonts w:hint="eastAsia" w:asciiTheme="minorEastAsia" w:hAnsiTheme="minorEastAsia"/>
                <w:szCs w:val="21"/>
              </w:rPr>
              <w:t>16、支持手机端操作，包括节目发布、终端管理。</w:t>
            </w:r>
          </w:p>
          <w:p>
            <w:pPr>
              <w:rPr>
                <w:rFonts w:asciiTheme="minorEastAsia" w:hAnsiTheme="minorEastAsia"/>
                <w:szCs w:val="21"/>
              </w:rPr>
            </w:pPr>
            <w:r>
              <w:rPr>
                <w:rFonts w:hint="eastAsia" w:asciiTheme="minorEastAsia" w:hAnsiTheme="minorEastAsia"/>
                <w:szCs w:val="21"/>
              </w:rPr>
              <w:t>（二）数据接口要求：</w:t>
            </w:r>
          </w:p>
          <w:p>
            <w:pPr>
              <w:rPr>
                <w:rFonts w:asciiTheme="minorEastAsia" w:hAnsiTheme="minorEastAsia"/>
                <w:szCs w:val="21"/>
              </w:rPr>
            </w:pPr>
            <w:r>
              <w:rPr>
                <w:rFonts w:hint="eastAsia" w:asciiTheme="minorEastAsia" w:hAnsiTheme="minorEastAsia"/>
                <w:szCs w:val="21"/>
              </w:rPr>
              <w:t>1、与图书馆管理系统、门禁系统、座位预约系统、数字图书馆接口，自动获取动态数据，实时推送到终端，并自动匹配封面图片和内容提要。</w:t>
            </w:r>
          </w:p>
          <w:p>
            <w:pPr>
              <w:rPr>
                <w:rFonts w:asciiTheme="minorEastAsia" w:hAnsiTheme="minorEastAsia"/>
                <w:szCs w:val="21"/>
              </w:rPr>
            </w:pPr>
            <w:r>
              <w:rPr>
                <w:rFonts w:asciiTheme="minorEastAsia" w:hAnsiTheme="minorEastAsia"/>
                <w:szCs w:val="21"/>
              </w:rPr>
              <w:t>*</w:t>
            </w:r>
            <w:r>
              <w:rPr>
                <w:rFonts w:hint="eastAsia" w:asciiTheme="minorEastAsia" w:hAnsiTheme="minorEastAsia"/>
                <w:szCs w:val="21"/>
              </w:rPr>
              <w:t>2、接口插件化，可随时增加数据接口而不用修改平台程序；</w:t>
            </w:r>
          </w:p>
          <w:p>
            <w:pPr>
              <w:rPr>
                <w:rFonts w:asciiTheme="minorEastAsia" w:hAnsiTheme="minorEastAsia"/>
                <w:szCs w:val="21"/>
              </w:rPr>
            </w:pPr>
            <w:r>
              <w:rPr>
                <w:rFonts w:hint="eastAsia" w:asciiTheme="minorEastAsia" w:hAnsiTheme="minorEastAsia"/>
                <w:szCs w:val="21"/>
              </w:rPr>
              <w:t>（三)触屏交互功能要求</w:t>
            </w:r>
          </w:p>
          <w:p>
            <w:pPr>
              <w:rPr>
                <w:rFonts w:asciiTheme="minorEastAsia" w:hAnsiTheme="minorEastAsia"/>
                <w:szCs w:val="21"/>
              </w:rPr>
            </w:pPr>
            <w:r>
              <w:rPr>
                <w:rFonts w:hint="eastAsia" w:asciiTheme="minorEastAsia" w:hAnsiTheme="minorEastAsia"/>
                <w:szCs w:val="21"/>
              </w:rPr>
              <w:t>触摸屏交互子系统具备以下功能：</w:t>
            </w:r>
          </w:p>
          <w:p>
            <w:pPr>
              <w:rPr>
                <w:rFonts w:asciiTheme="minorEastAsia" w:hAnsiTheme="minorEastAsia"/>
                <w:szCs w:val="21"/>
              </w:rPr>
            </w:pPr>
            <w:r>
              <w:rPr>
                <w:rFonts w:hint="eastAsia" w:asciiTheme="minorEastAsia" w:hAnsiTheme="minorEastAsia"/>
                <w:szCs w:val="21"/>
              </w:rPr>
              <w:t>1、提供讲座信息、馆内公告、图书检索、新书预览、热门图书预览、问题咨询、馆内导航功能模块；</w:t>
            </w:r>
          </w:p>
          <w:p>
            <w:pPr>
              <w:rPr>
                <w:rFonts w:asciiTheme="minorEastAsia" w:hAnsiTheme="minorEastAsia"/>
                <w:szCs w:val="21"/>
              </w:rPr>
            </w:pPr>
            <w:r>
              <w:rPr>
                <w:rFonts w:hint="eastAsia" w:asciiTheme="minorEastAsia" w:hAnsiTheme="minorEastAsia"/>
                <w:szCs w:val="21"/>
              </w:rPr>
              <w:t>2、可与一卡通接口可以扫描条码或刷卡读取读者借阅信息；</w:t>
            </w:r>
          </w:p>
          <w:p>
            <w:pPr>
              <w:rPr>
                <w:rFonts w:asciiTheme="minorEastAsia" w:hAnsiTheme="minorEastAsia"/>
                <w:szCs w:val="21"/>
              </w:rPr>
            </w:pPr>
            <w:r>
              <w:rPr>
                <w:rFonts w:hint="eastAsia" w:asciiTheme="minorEastAsia" w:hAnsiTheme="minorEastAsia"/>
                <w:szCs w:val="21"/>
              </w:rPr>
              <w:t>3、触屏功能模块可以动态配置，可根据需要灵活扩展；</w:t>
            </w:r>
          </w:p>
          <w:p>
            <w:pPr>
              <w:rPr>
                <w:rFonts w:asciiTheme="minorEastAsia" w:hAnsiTheme="minorEastAsia"/>
                <w:szCs w:val="21"/>
              </w:rPr>
            </w:pPr>
            <w:r>
              <w:rPr>
                <w:rFonts w:hint="eastAsia" w:asciiTheme="minorEastAsia" w:hAnsiTheme="minorEastAsia"/>
                <w:szCs w:val="21"/>
              </w:rPr>
              <w:t>4、触屏交互系统界面皮肤可动态更换，可自定义,横屏和竖屏可配置；</w:t>
            </w:r>
          </w:p>
          <w:p>
            <w:pPr>
              <w:rPr>
                <w:rFonts w:asciiTheme="minorEastAsia" w:hAnsiTheme="minorEastAsia"/>
                <w:szCs w:val="21"/>
              </w:rPr>
            </w:pPr>
            <w:r>
              <w:rPr>
                <w:rFonts w:hint="eastAsia" w:asciiTheme="minorEastAsia" w:hAnsiTheme="minorEastAsia"/>
                <w:szCs w:val="21"/>
              </w:rPr>
              <w:t>5、系统兼容性 节目的存储采用H5或XML格式，同时支持windows、android系统的终端播放。</w:t>
            </w:r>
          </w:p>
          <w:p>
            <w:pPr>
              <w:rPr>
                <w:rFonts w:asciiTheme="minorEastAsia" w:hAnsiTheme="minorEastAsia"/>
                <w:szCs w:val="21"/>
              </w:rPr>
            </w:pPr>
            <w:r>
              <w:rPr>
                <w:rFonts w:hint="eastAsia" w:asciiTheme="minorEastAsia" w:hAnsiTheme="minorEastAsia"/>
                <w:szCs w:val="21"/>
              </w:rPr>
              <w:t>6、远程触摸屏设备监控：通过后台可随时查看触摸屏终端当前状态，查看日志可反应出终端的所有状况，终端出现问题设有警报机制，可第一时间反应并解决。常规性操作开关设备、重启设备、升级终端程序，均可通过后台远程完成，无需人员到场维护。</w:t>
            </w:r>
          </w:p>
          <w:p>
            <w:pPr>
              <w:rPr>
                <w:rFonts w:asciiTheme="minorEastAsia" w:hAnsiTheme="minorEastAsia"/>
                <w:szCs w:val="21"/>
              </w:rPr>
            </w:pPr>
            <w:r>
              <w:rPr>
                <w:rFonts w:hint="eastAsia" w:asciiTheme="minorEastAsia" w:hAnsiTheme="minorEastAsia"/>
                <w:szCs w:val="21"/>
              </w:rPr>
              <w:t xml:space="preserve">（四）内容素材支持要求     </w:t>
            </w:r>
          </w:p>
          <w:p>
            <w:pPr>
              <w:rPr>
                <w:rFonts w:asciiTheme="minorEastAsia" w:hAnsiTheme="minorEastAsia"/>
                <w:szCs w:val="21"/>
              </w:rPr>
            </w:pPr>
            <w:r>
              <w:rPr>
                <w:rFonts w:asciiTheme="minorEastAsia" w:hAnsiTheme="minorEastAsia"/>
                <w:szCs w:val="21"/>
              </w:rPr>
              <w:t>*</w:t>
            </w:r>
            <w:r>
              <w:rPr>
                <w:rFonts w:hint="eastAsia" w:asciiTheme="minorEastAsia" w:hAnsiTheme="minorEastAsia"/>
                <w:szCs w:val="21"/>
              </w:rPr>
              <w:t>1、图书推介支持：</w:t>
            </w:r>
          </w:p>
          <w:p>
            <w:pPr>
              <w:rPr>
                <w:rFonts w:asciiTheme="minorEastAsia" w:hAnsiTheme="minorEastAsia"/>
                <w:szCs w:val="21"/>
              </w:rPr>
            </w:pPr>
            <w:r>
              <w:rPr>
                <w:rFonts w:hint="eastAsia" w:asciiTheme="minorEastAsia" w:hAnsiTheme="minorEastAsia"/>
                <w:szCs w:val="21"/>
              </w:rPr>
              <w:t>为方便新书、热门书等图书相关内容推送，系统应可对接或自带图书书目数据库（书目数据库应包括高清封面图片、内容摘要、前16页试读、目录信息、作者简介等）；制作新书推荐和热门图书等图书相关节目时应能根据ISBN自动匹配内容库，显示封面图片和内容摘要等信息。</w:t>
            </w:r>
          </w:p>
          <w:p>
            <w:pPr>
              <w:rPr>
                <w:rFonts w:asciiTheme="minorEastAsia" w:hAnsiTheme="minorEastAsia"/>
                <w:szCs w:val="21"/>
              </w:rPr>
            </w:pPr>
            <w:r>
              <w:rPr>
                <w:rFonts w:asciiTheme="minorEastAsia" w:hAnsiTheme="minorEastAsia"/>
                <w:szCs w:val="21"/>
              </w:rPr>
              <w:t>*</w:t>
            </w:r>
            <w:r>
              <w:rPr>
                <w:rFonts w:hint="eastAsia" w:asciiTheme="minorEastAsia" w:hAnsiTheme="minorEastAsia"/>
                <w:szCs w:val="21"/>
              </w:rPr>
              <w:t>2、文化传播支持：</w:t>
            </w:r>
          </w:p>
          <w:p>
            <w:pPr>
              <w:rPr>
                <w:rFonts w:asciiTheme="minorEastAsia" w:hAnsiTheme="minorEastAsia"/>
                <w:szCs w:val="21"/>
              </w:rPr>
            </w:pPr>
            <w:r>
              <w:rPr>
                <w:rFonts w:hint="eastAsia" w:asciiTheme="minorEastAsia" w:hAnsiTheme="minorEastAsia"/>
                <w:szCs w:val="21"/>
              </w:rPr>
              <w:t>为使播放内容更具多样化、生动、趣味性，同时营造文化氛围，系统需内置素材内容库（包括但不限于：历史上的今天：历史上今天所发生的全球重大事件，数据量不少于5000，能每天自动播放对应内容；读书名言：不少于1000条，以图文方式播放），提供图书馆阅读主题宣传动画支持；以上内容可在制作节目时以组件形式插入。</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Cs w:val="21"/>
              </w:rPr>
            </w:pPr>
            <w:r>
              <w:rPr>
                <w:rFonts w:hint="eastAsia" w:asciiTheme="minorEastAsia" w:hAnsiTheme="minorEastAsia"/>
                <w:szCs w:val="21"/>
              </w:rPr>
              <w:t>套</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Cs w:val="21"/>
              </w:rPr>
            </w:pPr>
            <w:r>
              <w:rPr>
                <w:rFonts w:hint="eastAsia" w:asciiTheme="minorEastAsia" w:hAnsiTheme="minorEastAsia"/>
                <w:szCs w:val="21"/>
              </w:rPr>
              <w:t>1</w:t>
            </w:r>
          </w:p>
        </w:tc>
      </w:tr>
      <w:tr>
        <w:tblPrEx>
          <w:tblCellMar>
            <w:top w:w="0" w:type="dxa"/>
            <w:left w:w="108" w:type="dxa"/>
            <w:bottom w:w="0" w:type="dxa"/>
            <w:right w:w="108" w:type="dxa"/>
          </w:tblCellMar>
        </w:tblPrEx>
        <w:trPr>
          <w:trHeight w:val="2520" w:hRule="atLeast"/>
          <w:jc w:val="center"/>
        </w:trPr>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heme="minorEastAsia" w:hAnsiTheme="minorEastAsia"/>
                <w:szCs w:val="21"/>
              </w:rPr>
            </w:pPr>
            <w:r>
              <w:rPr>
                <w:rFonts w:hint="eastAsia" w:asciiTheme="minorEastAsia" w:hAnsiTheme="minorEastAsia"/>
                <w:szCs w:val="21"/>
              </w:rPr>
              <w:t>2</w:t>
            </w:r>
          </w:p>
        </w:tc>
        <w:tc>
          <w:tcPr>
            <w:tcW w:w="1385"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szCs w:val="21"/>
              </w:rPr>
            </w:pPr>
            <w:r>
              <w:rPr>
                <w:rFonts w:hint="eastAsia" w:asciiTheme="minorEastAsia" w:hAnsiTheme="minorEastAsia"/>
                <w:szCs w:val="21"/>
              </w:rPr>
              <w:t>壁挂式横屏多功能触摸查询终端</w:t>
            </w:r>
          </w:p>
        </w:tc>
        <w:tc>
          <w:tcPr>
            <w:tcW w:w="10948"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szCs w:val="21"/>
              </w:rPr>
            </w:pPr>
            <w:r>
              <w:rPr>
                <w:rFonts w:hint="eastAsia" w:asciiTheme="minorEastAsia" w:hAnsiTheme="minorEastAsia"/>
                <w:szCs w:val="21"/>
              </w:rPr>
              <w:t>整体要求：</w:t>
            </w:r>
          </w:p>
          <w:p>
            <w:pPr>
              <w:rPr>
                <w:rFonts w:asciiTheme="minorEastAsia" w:hAnsiTheme="minorEastAsia"/>
                <w:szCs w:val="21"/>
              </w:rPr>
            </w:pPr>
            <w:r>
              <w:rPr>
                <w:rFonts w:hint="eastAsia" w:asciiTheme="minorEastAsia" w:hAnsiTheme="minorEastAsia"/>
                <w:szCs w:val="21"/>
              </w:rPr>
              <w:t>1、本项部署于主校区图书馆二层东大厅中厅；须提交包括迁移原址现有设备在内的现场实施方案，涵盖必须的强弱电部署、外观修复等内容。现场施工时长不超过48小时。</w:t>
            </w:r>
          </w:p>
          <w:p>
            <w:pPr>
              <w:rPr>
                <w:rFonts w:asciiTheme="minorEastAsia" w:hAnsiTheme="minorEastAsia"/>
                <w:szCs w:val="21"/>
              </w:rPr>
            </w:pPr>
            <w:r>
              <w:rPr>
                <w:rFonts w:hint="eastAsia" w:asciiTheme="minorEastAsia" w:hAnsiTheme="minorEastAsia"/>
                <w:szCs w:val="21"/>
              </w:rPr>
              <w:t>多功能触摸查询终端作为馆内智能交互信息发布系统的前端设备供读者使用，须匹配系统功能需要并符合相关强制性安全标准。</w:t>
            </w:r>
          </w:p>
          <w:p>
            <w:pPr>
              <w:rPr>
                <w:rFonts w:asciiTheme="minorEastAsia" w:hAnsiTheme="minorEastAsia"/>
                <w:szCs w:val="21"/>
              </w:rPr>
            </w:pPr>
            <w:r>
              <w:rPr>
                <w:rFonts w:hint="eastAsia" w:asciiTheme="minorEastAsia" w:hAnsiTheme="minorEastAsia"/>
                <w:szCs w:val="21"/>
              </w:rPr>
              <w:t>3、须保证终端自身系统及内容安全，避免读者使用指定功能以外的终端应用。</w:t>
            </w: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触摸屏终端技术指标：</w:t>
            </w:r>
          </w:p>
          <w:p>
            <w:pPr>
              <w:rPr>
                <w:rFonts w:asciiTheme="minorEastAsia" w:hAnsiTheme="minorEastAsia"/>
                <w:szCs w:val="21"/>
              </w:rPr>
            </w:pPr>
            <w:r>
              <w:rPr>
                <w:rFonts w:hint="eastAsia" w:asciiTheme="minorEastAsia" w:hAnsiTheme="minorEastAsia"/>
                <w:szCs w:val="21"/>
              </w:rPr>
              <w:t>1.屏幕尺寸 43寸液晶屏；分辨率 1920X1080　Full HD；显示比例 16:9；亮度350cd/㎡；可视角度 89/89/89/89（ CR10）；对比度 1200:1；响应时间6ms；</w:t>
            </w:r>
          </w:p>
          <w:p>
            <w:pPr>
              <w:rPr>
                <w:rFonts w:asciiTheme="minorEastAsia" w:hAnsiTheme="minorEastAsia"/>
                <w:szCs w:val="21"/>
              </w:rPr>
            </w:pPr>
            <w:r>
              <w:rPr>
                <w:rFonts w:hint="eastAsia" w:asciiTheme="minorEastAsia" w:hAnsiTheme="minorEastAsia"/>
                <w:szCs w:val="21"/>
              </w:rPr>
              <w:t>2.图片格式 支持BMP、JPEG、PNG、GIF等；音频格式 MP3/WMA 音乐全格式；视频格式 支持wmv、avi、flv、rm、rmvb、mpeg 、ts、mp4等；</w:t>
            </w:r>
          </w:p>
          <w:p>
            <w:pPr>
              <w:rPr>
                <w:rFonts w:asciiTheme="minorEastAsia" w:hAnsiTheme="minorEastAsia"/>
                <w:szCs w:val="21"/>
              </w:rPr>
            </w:pPr>
            <w:r>
              <w:rPr>
                <w:rFonts w:hint="eastAsia" w:asciiTheme="minorEastAsia" w:hAnsiTheme="minorEastAsia"/>
                <w:szCs w:val="21"/>
              </w:rPr>
              <w:t>3.支持红外 10 点触摸；</w:t>
            </w:r>
          </w:p>
          <w:p>
            <w:pPr>
              <w:rPr>
                <w:rFonts w:asciiTheme="minorEastAsia" w:hAnsiTheme="minorEastAsia"/>
                <w:szCs w:val="21"/>
              </w:rPr>
            </w:pPr>
            <w:r>
              <w:rPr>
                <w:rFonts w:hint="eastAsia" w:asciiTheme="minorEastAsia" w:hAnsiTheme="minorEastAsia"/>
                <w:szCs w:val="21"/>
              </w:rPr>
              <w:t>4.内置4核处理器，4G+16G内存；</w:t>
            </w:r>
          </w:p>
          <w:p>
            <w:pPr>
              <w:rPr>
                <w:rFonts w:asciiTheme="minorEastAsia" w:hAnsiTheme="minorEastAsia"/>
                <w:szCs w:val="21"/>
              </w:rPr>
            </w:pPr>
            <w:r>
              <w:rPr>
                <w:rFonts w:hint="eastAsia" w:asciiTheme="minorEastAsia" w:hAnsiTheme="minorEastAsia"/>
                <w:szCs w:val="21"/>
              </w:rPr>
              <w:t>5.操作系统 支持Android 7.1或以上；</w:t>
            </w:r>
          </w:p>
          <w:p>
            <w:pPr>
              <w:rPr>
                <w:rFonts w:asciiTheme="minorEastAsia" w:hAnsiTheme="minorEastAsia"/>
                <w:szCs w:val="21"/>
              </w:rPr>
            </w:pPr>
            <w:r>
              <w:rPr>
                <w:rFonts w:hint="eastAsia" w:asciiTheme="minorEastAsia" w:hAnsiTheme="minorEastAsia"/>
                <w:szCs w:val="21"/>
              </w:rPr>
              <w:t>6.接口 ：USB ；HDMI；</w:t>
            </w:r>
          </w:p>
          <w:p>
            <w:pPr>
              <w:rPr>
                <w:rFonts w:asciiTheme="minorEastAsia" w:hAnsiTheme="minorEastAsia"/>
                <w:szCs w:val="21"/>
              </w:rPr>
            </w:pPr>
            <w:r>
              <w:rPr>
                <w:rFonts w:hint="eastAsia" w:asciiTheme="minorEastAsia" w:hAnsiTheme="minorEastAsia"/>
                <w:szCs w:val="21"/>
              </w:rPr>
              <w:t>7.支持有线、无线网络连接。</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Cs w:val="21"/>
              </w:rPr>
            </w:pPr>
            <w:r>
              <w:rPr>
                <w:rFonts w:hint="eastAsia" w:asciiTheme="minorEastAsia" w:hAnsiTheme="minorEastAsia"/>
                <w:szCs w:val="21"/>
              </w:rPr>
              <w:t>台</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Cs w:val="21"/>
              </w:rPr>
            </w:pPr>
            <w:r>
              <w:rPr>
                <w:rFonts w:hint="eastAsia" w:asciiTheme="minorEastAsia" w:hAnsiTheme="minorEastAsia"/>
                <w:szCs w:val="21"/>
              </w:rPr>
              <w:t>8</w:t>
            </w:r>
          </w:p>
        </w:tc>
      </w:tr>
      <w:tr>
        <w:tblPrEx>
          <w:tblCellMar>
            <w:top w:w="0" w:type="dxa"/>
            <w:left w:w="108" w:type="dxa"/>
            <w:bottom w:w="0" w:type="dxa"/>
            <w:right w:w="108" w:type="dxa"/>
          </w:tblCellMar>
        </w:tblPrEx>
        <w:trPr>
          <w:trHeight w:val="977" w:hRule="atLeast"/>
          <w:jc w:val="center"/>
        </w:trPr>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heme="minorEastAsia" w:hAnsiTheme="minorEastAsia"/>
                <w:szCs w:val="21"/>
              </w:rPr>
            </w:pPr>
            <w:r>
              <w:rPr>
                <w:rFonts w:hint="eastAsia" w:asciiTheme="minorEastAsia" w:hAnsiTheme="minorEastAsia"/>
                <w:szCs w:val="21"/>
              </w:rPr>
              <w:t>3</w:t>
            </w:r>
          </w:p>
        </w:tc>
        <w:tc>
          <w:tcPr>
            <w:tcW w:w="1385"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szCs w:val="21"/>
              </w:rPr>
            </w:pPr>
            <w:r>
              <w:rPr>
                <w:rFonts w:hint="eastAsia" w:asciiTheme="minorEastAsia" w:hAnsiTheme="minorEastAsia"/>
                <w:szCs w:val="21"/>
              </w:rPr>
              <w:t>落地式横屏多功能触摸查询终端</w:t>
            </w:r>
          </w:p>
        </w:tc>
        <w:tc>
          <w:tcPr>
            <w:tcW w:w="10948"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szCs w:val="21"/>
              </w:rPr>
            </w:pPr>
            <w:r>
              <w:rPr>
                <w:rFonts w:hint="eastAsia" w:asciiTheme="minorEastAsia" w:hAnsiTheme="minorEastAsia"/>
                <w:szCs w:val="21"/>
              </w:rPr>
              <w:t>整体要求：</w:t>
            </w:r>
          </w:p>
          <w:p>
            <w:pPr>
              <w:rPr>
                <w:rFonts w:asciiTheme="minorEastAsia" w:hAnsiTheme="minorEastAsia"/>
                <w:szCs w:val="21"/>
              </w:rPr>
            </w:pPr>
            <w:r>
              <w:rPr>
                <w:rFonts w:hint="eastAsia" w:asciiTheme="minorEastAsia" w:hAnsiTheme="minorEastAsia"/>
                <w:szCs w:val="21"/>
              </w:rPr>
              <w:t>1、本项设备应可灵活部署于图书馆公共空间；须具备安全稳定的基座装置及自身保护性设计，外观与图书馆环境协调。</w:t>
            </w:r>
          </w:p>
          <w:p>
            <w:pPr>
              <w:rPr>
                <w:rFonts w:asciiTheme="minorEastAsia" w:hAnsiTheme="minorEastAsia"/>
                <w:szCs w:val="21"/>
              </w:rPr>
            </w:pPr>
            <w:r>
              <w:rPr>
                <w:rFonts w:hint="eastAsia" w:asciiTheme="minorEastAsia" w:hAnsiTheme="minorEastAsia"/>
                <w:szCs w:val="21"/>
              </w:rPr>
              <w:t>2、多功能触摸查询终端作为馆内智能交互信息发布系统的前端设备供读者使用，须匹配系统功能需要并符合相关强制性安全标准。</w:t>
            </w:r>
          </w:p>
          <w:p>
            <w:pPr>
              <w:rPr>
                <w:rFonts w:asciiTheme="minorEastAsia" w:hAnsiTheme="minorEastAsia"/>
                <w:szCs w:val="21"/>
              </w:rPr>
            </w:pPr>
            <w:r>
              <w:rPr>
                <w:rFonts w:hint="eastAsia" w:asciiTheme="minorEastAsia" w:hAnsiTheme="minorEastAsia"/>
                <w:szCs w:val="21"/>
              </w:rPr>
              <w:t>3、须保证终端自身系统及内容安全，避免读者使用指定功能以外的终端应用。</w:t>
            </w: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触摸屏终端技术指标：</w:t>
            </w:r>
          </w:p>
          <w:p>
            <w:pPr>
              <w:rPr>
                <w:rFonts w:asciiTheme="minorEastAsia" w:hAnsiTheme="minorEastAsia"/>
                <w:szCs w:val="21"/>
              </w:rPr>
            </w:pPr>
            <w:r>
              <w:rPr>
                <w:rFonts w:hint="eastAsia" w:asciiTheme="minorEastAsia" w:hAnsiTheme="minorEastAsia"/>
                <w:szCs w:val="21"/>
              </w:rPr>
              <w:t>1.屏幕尺寸55寸液晶屏；分辨率：1920*1080PX；亮度 (typ)/(min) ：450cd/m2；对比率 (typ)/(min)：1300： 1；反应时间 (typ)/(min)  10ms；可视角度：89/89/89/89 (Min.)(CR10)；寿命 (typ)/(min) 50000 小时；色饱和度 (x% NTSC)  68%；</w:t>
            </w:r>
          </w:p>
          <w:p>
            <w:pPr>
              <w:rPr>
                <w:rFonts w:asciiTheme="minorEastAsia" w:hAnsiTheme="minorEastAsia"/>
                <w:szCs w:val="21"/>
              </w:rPr>
            </w:pPr>
            <w:r>
              <w:rPr>
                <w:rFonts w:hint="eastAsia" w:asciiTheme="minorEastAsia" w:hAnsiTheme="minorEastAsia"/>
                <w:szCs w:val="21"/>
              </w:rPr>
              <w:t>2.显示尺寸1428.48(W)×803.52(H) mm；色彩度：16.7M（ 8-bit 2(LVDS)通道低压差分信号）；</w:t>
            </w:r>
          </w:p>
          <w:p>
            <w:pPr>
              <w:rPr>
                <w:rFonts w:asciiTheme="minorEastAsia" w:hAnsiTheme="minorEastAsia"/>
                <w:szCs w:val="21"/>
              </w:rPr>
            </w:pPr>
            <w:r>
              <w:rPr>
                <w:rFonts w:hint="eastAsia" w:asciiTheme="minorEastAsia" w:hAnsiTheme="minorEastAsia"/>
                <w:szCs w:val="21"/>
              </w:rPr>
              <w:t>3.红外 10 点触摸；</w:t>
            </w:r>
          </w:p>
          <w:p>
            <w:pPr>
              <w:rPr>
                <w:rFonts w:asciiTheme="minorEastAsia" w:hAnsiTheme="minorEastAsia"/>
                <w:szCs w:val="21"/>
              </w:rPr>
            </w:pPr>
            <w:r>
              <w:rPr>
                <w:rFonts w:hint="eastAsia" w:asciiTheme="minorEastAsia" w:hAnsiTheme="minorEastAsia"/>
                <w:szCs w:val="21"/>
              </w:rPr>
              <w:t>4.内置4核处理器，4G+16G内存；</w:t>
            </w:r>
          </w:p>
          <w:p>
            <w:pPr>
              <w:rPr>
                <w:rFonts w:asciiTheme="minorEastAsia" w:hAnsiTheme="minorEastAsia"/>
                <w:szCs w:val="21"/>
              </w:rPr>
            </w:pPr>
            <w:r>
              <w:rPr>
                <w:rFonts w:hint="eastAsia" w:asciiTheme="minorEastAsia" w:hAnsiTheme="minorEastAsia"/>
                <w:szCs w:val="21"/>
              </w:rPr>
              <w:t xml:space="preserve">5.操作系统 支持Android 7.1或以上； </w:t>
            </w:r>
          </w:p>
          <w:p>
            <w:pPr>
              <w:rPr>
                <w:rFonts w:asciiTheme="minorEastAsia" w:hAnsiTheme="minorEastAsia"/>
                <w:szCs w:val="21"/>
              </w:rPr>
            </w:pPr>
            <w:r>
              <w:rPr>
                <w:rFonts w:hint="eastAsia" w:asciiTheme="minorEastAsia" w:hAnsiTheme="minorEastAsia"/>
                <w:szCs w:val="21"/>
              </w:rPr>
              <w:t>6.接口：HDMI、USB、VGA、AV；</w:t>
            </w:r>
          </w:p>
          <w:p>
            <w:pPr>
              <w:rPr>
                <w:rFonts w:asciiTheme="minorEastAsia" w:hAnsiTheme="minorEastAsia"/>
                <w:szCs w:val="21"/>
              </w:rPr>
            </w:pPr>
            <w:r>
              <w:rPr>
                <w:rFonts w:hint="eastAsia" w:asciiTheme="minorEastAsia" w:hAnsiTheme="minorEastAsia"/>
                <w:szCs w:val="21"/>
              </w:rPr>
              <w:t>7.支持有线、无线网络连接。</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Cs w:val="21"/>
              </w:rPr>
            </w:pPr>
            <w:r>
              <w:rPr>
                <w:rFonts w:hint="eastAsia" w:asciiTheme="minorEastAsia" w:hAnsiTheme="minorEastAsia"/>
                <w:szCs w:val="21"/>
              </w:rPr>
              <w:t>台</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Cs w:val="21"/>
              </w:rPr>
            </w:pPr>
            <w:r>
              <w:rPr>
                <w:rFonts w:hint="eastAsia" w:asciiTheme="minorEastAsia" w:hAnsiTheme="minorEastAsia"/>
                <w:szCs w:val="21"/>
              </w:rPr>
              <w:t>4</w:t>
            </w:r>
          </w:p>
        </w:tc>
      </w:tr>
      <w:tr>
        <w:tblPrEx>
          <w:tblCellMar>
            <w:top w:w="0" w:type="dxa"/>
            <w:left w:w="108" w:type="dxa"/>
            <w:bottom w:w="0" w:type="dxa"/>
            <w:right w:w="108" w:type="dxa"/>
          </w:tblCellMar>
        </w:tblPrEx>
        <w:trPr>
          <w:trHeight w:val="2600" w:hRule="atLeast"/>
          <w:jc w:val="center"/>
        </w:trPr>
        <w:tc>
          <w:tcPr>
            <w:tcW w:w="851"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Theme="minorEastAsia" w:hAnsiTheme="minorEastAsia"/>
                <w:szCs w:val="21"/>
              </w:rPr>
            </w:pPr>
            <w:r>
              <w:rPr>
                <w:rFonts w:hint="eastAsia" w:asciiTheme="minorEastAsia" w:hAnsiTheme="minorEastAsia"/>
                <w:szCs w:val="21"/>
              </w:rPr>
              <w:t>4</w:t>
            </w:r>
          </w:p>
        </w:tc>
        <w:tc>
          <w:tcPr>
            <w:tcW w:w="1385"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szCs w:val="21"/>
              </w:rPr>
            </w:pPr>
            <w:r>
              <w:rPr>
                <w:rFonts w:hint="eastAsia" w:asciiTheme="minorEastAsia" w:hAnsiTheme="minorEastAsia"/>
                <w:szCs w:val="21"/>
              </w:rPr>
              <w:t>墙柱壁挂四联竖屏发布终端</w:t>
            </w:r>
          </w:p>
        </w:tc>
        <w:tc>
          <w:tcPr>
            <w:tcW w:w="10948" w:type="dxa"/>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szCs w:val="21"/>
              </w:rPr>
            </w:pPr>
            <w:r>
              <w:rPr>
                <w:rFonts w:hint="eastAsia" w:asciiTheme="minorEastAsia" w:hAnsiTheme="minorEastAsia"/>
                <w:szCs w:val="21"/>
              </w:rPr>
              <w:t>整体要求：</w:t>
            </w:r>
          </w:p>
          <w:p>
            <w:pPr>
              <w:rPr>
                <w:rFonts w:asciiTheme="minorEastAsia" w:hAnsiTheme="minorEastAsia"/>
                <w:szCs w:val="21"/>
              </w:rPr>
            </w:pPr>
            <w:r>
              <w:rPr>
                <w:rFonts w:hint="eastAsia" w:asciiTheme="minorEastAsia" w:hAnsiTheme="minorEastAsia"/>
                <w:szCs w:val="21"/>
              </w:rPr>
              <w:t>1、本项部署于主校区图书馆二层东大厅立柱处；须提交包括拆除现有待报废设备在内的现场实施方案，涵盖必须的强弱电部署、外观修复等内容。现场施工时长不超过48小时。</w:t>
            </w:r>
          </w:p>
          <w:p>
            <w:pPr>
              <w:rPr>
                <w:rFonts w:asciiTheme="minorEastAsia" w:hAnsiTheme="minorEastAsia"/>
                <w:szCs w:val="21"/>
              </w:rPr>
            </w:pPr>
            <w:r>
              <w:rPr>
                <w:rFonts w:hint="eastAsia" w:asciiTheme="minorEastAsia" w:hAnsiTheme="minorEastAsia"/>
                <w:szCs w:val="21"/>
              </w:rPr>
              <w:t>2、本项要求提供整体化方案，在保证安全、美观的前提下，实现四屏独立、组合联动等多模式信息发布，技术实现方式不限；须包括必须的配套设备及耗材费用，不得要求本项采购计划外的配套设备及费用。</w:t>
            </w:r>
          </w:p>
          <w:p>
            <w:pPr>
              <w:rPr>
                <w:rFonts w:asciiTheme="minorEastAsia" w:hAnsiTheme="minorEastAsia"/>
                <w:szCs w:val="21"/>
              </w:rPr>
            </w:pPr>
            <w:r>
              <w:rPr>
                <w:rFonts w:hint="eastAsia" w:asciiTheme="minorEastAsia" w:hAnsiTheme="minorEastAsia"/>
                <w:szCs w:val="21"/>
              </w:rPr>
              <w:t>显示屏技术要求：</w:t>
            </w:r>
          </w:p>
          <w:p>
            <w:pPr>
              <w:rPr>
                <w:rFonts w:asciiTheme="minorEastAsia" w:hAnsiTheme="minorEastAsia"/>
                <w:szCs w:val="21"/>
              </w:rPr>
            </w:pPr>
            <w:r>
              <w:rPr>
                <w:rFonts w:hint="eastAsia" w:asciiTheme="minorEastAsia" w:hAnsiTheme="minorEastAsia"/>
                <w:szCs w:val="21"/>
              </w:rPr>
              <w:t>1.屏幕尺寸65寸液晶屏；分辨率 3840 X 2160　Full HD；显示尺寸(mm) 1428.48(H) ×803.52(V)；显示比例 16:9；亮度 300cd/㎡；可视角度 左右178°、上下178°；对比度 4000:1；响应时间 6ms；使用寿命6万小时；</w:t>
            </w:r>
          </w:p>
          <w:p>
            <w:pPr>
              <w:rPr>
                <w:rFonts w:asciiTheme="minorEastAsia" w:hAnsiTheme="minorEastAsia"/>
                <w:szCs w:val="21"/>
              </w:rPr>
            </w:pPr>
            <w:r>
              <w:rPr>
                <w:rFonts w:hint="eastAsia" w:asciiTheme="minorEastAsia" w:hAnsiTheme="minorEastAsia"/>
                <w:szCs w:val="21"/>
              </w:rPr>
              <w:t>2.图片格式 支持BMP、JPEG、PNG、GIF等；音频格式 MP3/WMA 音乐全格式；视频格式 支持wmv、avi、flv、rm、rmvb、mpeg 、ts、mp4等；</w:t>
            </w:r>
          </w:p>
          <w:p>
            <w:pPr>
              <w:rPr>
                <w:rFonts w:asciiTheme="minorEastAsia" w:hAnsiTheme="minorEastAsia"/>
                <w:szCs w:val="21"/>
              </w:rPr>
            </w:pPr>
            <w:r>
              <w:rPr>
                <w:rFonts w:hint="eastAsia" w:asciiTheme="minorEastAsia" w:hAnsiTheme="minorEastAsia"/>
                <w:szCs w:val="21"/>
              </w:rPr>
              <w:t>3.操作系统 支持Android 6.0或以上；</w:t>
            </w:r>
          </w:p>
          <w:p>
            <w:pPr>
              <w:rPr>
                <w:rFonts w:asciiTheme="minorEastAsia" w:hAnsiTheme="minorEastAsia"/>
                <w:szCs w:val="21"/>
              </w:rPr>
            </w:pPr>
            <w:r>
              <w:rPr>
                <w:rFonts w:hint="eastAsia" w:asciiTheme="minorEastAsia" w:hAnsiTheme="minorEastAsia"/>
                <w:szCs w:val="21"/>
              </w:rPr>
              <w:t>4. 内置4核处理器，2G内存；支持循环、定时、插播等多种播放模式；</w:t>
            </w:r>
          </w:p>
          <w:p>
            <w:pPr>
              <w:rPr>
                <w:rFonts w:asciiTheme="minorEastAsia" w:hAnsiTheme="minorEastAsia"/>
                <w:szCs w:val="21"/>
              </w:rPr>
            </w:pPr>
            <w:r>
              <w:rPr>
                <w:rFonts w:hint="eastAsia" w:asciiTheme="minorEastAsia" w:hAnsiTheme="minorEastAsia"/>
                <w:szCs w:val="21"/>
              </w:rPr>
              <w:t>5.接口 ：USB ；HDMI</w:t>
            </w:r>
          </w:p>
          <w:p>
            <w:pPr>
              <w:rPr>
                <w:rFonts w:asciiTheme="minorEastAsia" w:hAnsiTheme="minorEastAsia"/>
                <w:szCs w:val="21"/>
              </w:rPr>
            </w:pPr>
            <w:r>
              <w:rPr>
                <w:rFonts w:hint="eastAsia" w:asciiTheme="minorEastAsia" w:hAnsiTheme="minorEastAsia"/>
                <w:szCs w:val="21"/>
              </w:rPr>
              <w:t>6.支持有线、无线网络连接。</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Cs w:val="21"/>
              </w:rPr>
            </w:pPr>
            <w:r>
              <w:rPr>
                <w:rFonts w:hint="eastAsia" w:asciiTheme="minorEastAsia" w:hAnsiTheme="minorEastAsia"/>
                <w:szCs w:val="21"/>
              </w:rPr>
              <w:t>套</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heme="minorEastAsia" w:hAnsiTheme="minorEastAsia"/>
                <w:szCs w:val="21"/>
              </w:rPr>
            </w:pPr>
            <w:r>
              <w:rPr>
                <w:rFonts w:hint="eastAsia" w:asciiTheme="minorEastAsia" w:hAnsiTheme="minorEastAsia"/>
                <w:szCs w:val="21"/>
              </w:rPr>
              <w:t>2</w:t>
            </w:r>
          </w:p>
        </w:tc>
      </w:tr>
    </w:tbl>
    <w:p>
      <w:pPr>
        <w:jc w:val="left"/>
        <w:rPr>
          <w:rFonts w:asciiTheme="minorEastAsia" w:hAnsiTheme="minorEastAsia"/>
          <w:b/>
          <w:bCs/>
          <w:sz w:val="24"/>
          <w:szCs w:val="24"/>
        </w:rPr>
        <w:sectPr>
          <w:pgSz w:w="16838" w:h="11906" w:orient="landscape"/>
          <w:pgMar w:top="1797" w:right="1440" w:bottom="1797" w:left="1440" w:header="851" w:footer="992" w:gutter="0"/>
          <w:cols w:space="720" w:num="1"/>
          <w:docGrid w:type="linesAndChars" w:linePitch="312" w:charSpace="0"/>
        </w:sectPr>
      </w:pPr>
      <w:r>
        <w:rPr>
          <w:rFonts w:cs="宋体" w:asciiTheme="minorEastAsia" w:hAnsiTheme="minorEastAsia"/>
          <w:b/>
          <w:bCs/>
          <w:sz w:val="24"/>
          <w:szCs w:val="24"/>
        </w:rPr>
        <w:t xml:space="preserve">           </w:t>
      </w:r>
    </w:p>
    <w:p>
      <w:pPr>
        <w:snapToGrid w:val="0"/>
        <w:outlineLvl w:val="0"/>
        <w:rPr>
          <w:rFonts w:asciiTheme="minorEastAsia" w:hAnsiTheme="minorEastAsia"/>
          <w:sz w:val="24"/>
          <w:szCs w:val="24"/>
        </w:rPr>
      </w:pPr>
      <w:r>
        <w:rPr>
          <w:rFonts w:hint="eastAsia" w:cs="宋体" w:asciiTheme="minorEastAsia" w:hAnsiTheme="minorEastAsia"/>
          <w:color w:val="000000"/>
          <w:kern w:val="0"/>
          <w:sz w:val="24"/>
          <w:szCs w:val="24"/>
        </w:rPr>
        <w:t>附件</w:t>
      </w:r>
      <w:r>
        <w:rPr>
          <w:rFonts w:cs="宋体" w:asciiTheme="minorEastAsia" w:hAnsiTheme="minorEastAsia"/>
          <w:color w:val="000000"/>
          <w:kern w:val="0"/>
          <w:sz w:val="24"/>
          <w:szCs w:val="24"/>
        </w:rPr>
        <w:t>3</w:t>
      </w:r>
      <w:r>
        <w:rPr>
          <w:rFonts w:hint="eastAsia" w:cs="宋体" w:asciiTheme="minorEastAsia" w:hAnsiTheme="minorEastAsia"/>
          <w:color w:val="000000"/>
          <w:kern w:val="0"/>
          <w:sz w:val="24"/>
          <w:szCs w:val="24"/>
        </w:rPr>
        <w:t>：</w:t>
      </w:r>
      <w:r>
        <w:rPr>
          <w:rFonts w:cs="宋体" w:asciiTheme="minorEastAsia" w:hAnsiTheme="minorEastAsia"/>
          <w:color w:val="000000"/>
          <w:kern w:val="0"/>
          <w:sz w:val="24"/>
          <w:szCs w:val="24"/>
        </w:rPr>
        <w:t xml:space="preserve">            </w:t>
      </w:r>
      <w:r>
        <w:rPr>
          <w:rFonts w:cs="宋体" w:asciiTheme="minorEastAsia" w:hAnsiTheme="minorEastAsia"/>
          <w:sz w:val="24"/>
          <w:szCs w:val="24"/>
        </w:rPr>
        <w:t xml:space="preserve">     </w:t>
      </w:r>
    </w:p>
    <w:p>
      <w:pPr>
        <w:snapToGrid w:val="0"/>
        <w:jc w:val="center"/>
        <w:rPr>
          <w:rFonts w:asciiTheme="minorEastAsia" w:hAnsiTheme="minorEastAsia"/>
          <w:b/>
          <w:bCs/>
          <w:sz w:val="24"/>
          <w:szCs w:val="24"/>
        </w:rPr>
      </w:pPr>
      <w:r>
        <w:rPr>
          <w:rFonts w:hint="eastAsia" w:cs="宋体" w:asciiTheme="minorEastAsia" w:hAnsiTheme="minorEastAsia"/>
          <w:b/>
          <w:bCs/>
          <w:sz w:val="24"/>
          <w:szCs w:val="24"/>
        </w:rPr>
        <w:t>售后服务计划及保障措施</w:t>
      </w:r>
    </w:p>
    <w:p>
      <w:pPr>
        <w:pStyle w:val="16"/>
        <w:numPr>
          <w:ilvl w:val="0"/>
          <w:numId w:val="8"/>
        </w:numPr>
        <w:ind w:firstLineChars="0"/>
        <w:rPr>
          <w:rFonts w:asciiTheme="minorEastAsia" w:hAnsiTheme="minorEastAsia" w:eastAsiaTheme="minorEastAsia"/>
          <w:b/>
          <w:sz w:val="21"/>
          <w:szCs w:val="21"/>
        </w:rPr>
      </w:pPr>
      <w:bookmarkStart w:id="4" w:name="_Toc47802699"/>
      <w:bookmarkStart w:id="5" w:name="_Toc87833466"/>
      <w:bookmarkStart w:id="6" w:name="_Toc55810888"/>
      <w:bookmarkStart w:id="7" w:name="_Toc47291701"/>
      <w:bookmarkStart w:id="8" w:name="_Toc834"/>
      <w:bookmarkStart w:id="9" w:name="_Toc87709931"/>
      <w:r>
        <w:rPr>
          <w:rFonts w:asciiTheme="minorEastAsia" w:hAnsiTheme="minorEastAsia" w:eastAsiaTheme="minorEastAsia"/>
          <w:b/>
          <w:sz w:val="21"/>
          <w:szCs w:val="21"/>
        </w:rPr>
        <w:t>售后服务概述</w:t>
      </w:r>
      <w:bookmarkEnd w:id="4"/>
      <w:bookmarkEnd w:id="5"/>
      <w:bookmarkEnd w:id="6"/>
      <w:bookmarkEnd w:id="7"/>
      <w:bookmarkEnd w:id="8"/>
      <w:bookmarkEnd w:id="9"/>
    </w:p>
    <w:p>
      <w:pPr>
        <w:ind w:firstLine="420" w:firstLineChars="200"/>
        <w:rPr>
          <w:rFonts w:asciiTheme="minorEastAsia" w:hAnsiTheme="minorEastAsia"/>
          <w:szCs w:val="21"/>
        </w:rPr>
      </w:pPr>
      <w:r>
        <w:rPr>
          <w:rFonts w:hint="eastAsia" w:asciiTheme="minorEastAsia" w:hAnsiTheme="minorEastAsia"/>
          <w:szCs w:val="21"/>
        </w:rPr>
        <w:t>河南东联信息技术有限公司</w:t>
      </w:r>
      <w:r>
        <w:rPr>
          <w:rFonts w:asciiTheme="minorEastAsia" w:hAnsiTheme="minorEastAsia"/>
          <w:szCs w:val="21"/>
        </w:rPr>
        <w:t>技术支持中心为</w:t>
      </w:r>
      <w:r>
        <w:rPr>
          <w:rFonts w:hint="eastAsia" w:asciiTheme="minorEastAsia" w:hAnsiTheme="minorEastAsia"/>
          <w:szCs w:val="21"/>
        </w:rPr>
        <w:t>用户</w:t>
      </w:r>
      <w:r>
        <w:rPr>
          <w:rFonts w:asciiTheme="minorEastAsia" w:hAnsiTheme="minorEastAsia"/>
          <w:szCs w:val="21"/>
        </w:rPr>
        <w:t>提供快速的本地化售后、应急、伴随保障等技术支持服务，为客户提供高品质产品、优秀的解决方案和及时、周到、便捷、专业的安全服务。需要指出的是技术支持中心成立多年，具有丰富的项目实施经验和售后服务经验。到目前为止，拥有覆盖</w:t>
      </w:r>
      <w:r>
        <w:rPr>
          <w:rFonts w:hint="eastAsia" w:asciiTheme="minorEastAsia" w:hAnsiTheme="minorEastAsia"/>
          <w:szCs w:val="21"/>
        </w:rPr>
        <w:t>全省</w:t>
      </w:r>
      <w:r>
        <w:rPr>
          <w:rFonts w:asciiTheme="minorEastAsia" w:hAnsiTheme="minorEastAsia"/>
          <w:szCs w:val="21"/>
        </w:rPr>
        <w:t>各区域</w:t>
      </w:r>
      <w:r>
        <w:rPr>
          <w:rFonts w:hint="eastAsia" w:asciiTheme="minorEastAsia" w:hAnsiTheme="minorEastAsia"/>
          <w:szCs w:val="21"/>
        </w:rPr>
        <w:t>，</w:t>
      </w:r>
      <w:r>
        <w:rPr>
          <w:rFonts w:asciiTheme="minorEastAsia" w:hAnsiTheme="minorEastAsia"/>
          <w:szCs w:val="21"/>
        </w:rPr>
        <w:t>涉及军队、政府、电信、金融、证券、能源、交通、教育等行业的客户。</w:t>
      </w:r>
    </w:p>
    <w:p>
      <w:pPr>
        <w:rPr>
          <w:rFonts w:asciiTheme="minorEastAsia" w:hAnsiTheme="minorEastAsia"/>
          <w:b/>
          <w:szCs w:val="21"/>
        </w:rPr>
      </w:pPr>
      <w:bookmarkStart w:id="10" w:name="_Toc18448"/>
      <w:bookmarkStart w:id="11" w:name="_Toc47291702"/>
      <w:bookmarkStart w:id="12" w:name="_Toc87709932"/>
      <w:bookmarkStart w:id="13" w:name="_Toc27075168"/>
      <w:bookmarkStart w:id="14" w:name="_Toc47802700"/>
      <w:bookmarkStart w:id="15" w:name="_Toc55810889"/>
      <w:bookmarkStart w:id="16" w:name="_Toc87833467"/>
      <w:bookmarkStart w:id="17" w:name="_Toc25621771"/>
      <w:r>
        <w:rPr>
          <w:rFonts w:hint="eastAsia" w:asciiTheme="minorEastAsia" w:hAnsiTheme="minorEastAsia"/>
          <w:b/>
          <w:szCs w:val="21"/>
        </w:rPr>
        <w:t>二、</w:t>
      </w:r>
      <w:r>
        <w:rPr>
          <w:rFonts w:asciiTheme="minorEastAsia" w:hAnsiTheme="minorEastAsia"/>
          <w:b/>
          <w:szCs w:val="21"/>
        </w:rPr>
        <w:t>售后服务体系</w:t>
      </w:r>
      <w:bookmarkEnd w:id="10"/>
      <w:bookmarkEnd w:id="11"/>
      <w:bookmarkEnd w:id="12"/>
      <w:bookmarkEnd w:id="13"/>
      <w:bookmarkEnd w:id="14"/>
      <w:bookmarkEnd w:id="15"/>
      <w:bookmarkEnd w:id="16"/>
      <w:bookmarkEnd w:id="17"/>
    </w:p>
    <w:p>
      <w:pPr>
        <w:rPr>
          <w:rFonts w:asciiTheme="minorEastAsia" w:hAnsiTheme="minorEastAsia"/>
          <w:szCs w:val="21"/>
        </w:rPr>
      </w:pPr>
      <w:bookmarkStart w:id="18" w:name="_Toc87709933"/>
      <w:bookmarkStart w:id="19" w:name="_Toc27075169"/>
      <w:bookmarkStart w:id="20" w:name="_Toc87833468"/>
      <w:bookmarkStart w:id="21" w:name="_Toc11142"/>
      <w:r>
        <w:rPr>
          <w:rFonts w:hint="eastAsia" w:asciiTheme="minorEastAsia" w:hAnsiTheme="minorEastAsia"/>
          <w:szCs w:val="21"/>
        </w:rPr>
        <w:t>（1）</w:t>
      </w:r>
      <w:r>
        <w:rPr>
          <w:rFonts w:asciiTheme="minorEastAsia" w:hAnsiTheme="minorEastAsia"/>
          <w:szCs w:val="21"/>
        </w:rPr>
        <w:t>售后服务中心</w:t>
      </w:r>
      <w:bookmarkEnd w:id="18"/>
      <w:bookmarkEnd w:id="19"/>
      <w:bookmarkEnd w:id="20"/>
      <w:bookmarkEnd w:id="21"/>
    </w:p>
    <w:p>
      <w:pPr>
        <w:ind w:firstLine="420" w:firstLineChars="200"/>
        <w:rPr>
          <w:rFonts w:asciiTheme="minorEastAsia" w:hAnsiTheme="minorEastAsia"/>
          <w:szCs w:val="21"/>
        </w:rPr>
      </w:pPr>
      <w:r>
        <w:rPr>
          <w:rFonts w:hint="eastAsia" w:asciiTheme="minorEastAsia" w:hAnsiTheme="minorEastAsia"/>
          <w:szCs w:val="21"/>
        </w:rPr>
        <w:t>公司</w:t>
      </w:r>
      <w:r>
        <w:rPr>
          <w:rFonts w:asciiTheme="minorEastAsia" w:hAnsiTheme="minorEastAsia"/>
          <w:szCs w:val="21"/>
        </w:rPr>
        <w:t>具有完善的售后服务体系和质量保证体系，</w:t>
      </w:r>
      <w:r>
        <w:rPr>
          <w:rFonts w:hint="eastAsia" w:asciiTheme="minorEastAsia" w:hAnsiTheme="minorEastAsia"/>
          <w:szCs w:val="21"/>
        </w:rPr>
        <w:t>公司</w:t>
      </w:r>
      <w:r>
        <w:rPr>
          <w:rFonts w:asciiTheme="minorEastAsia" w:hAnsiTheme="minorEastAsia"/>
          <w:szCs w:val="21"/>
        </w:rPr>
        <w:t>坚持“一切为了用户”的服务原则，专门建立了一支专业技术服务队伍。在今后的服务过程中，客户服务中心将担负起技术支持和对客户的服务工作</w:t>
      </w:r>
      <w:r>
        <w:rPr>
          <w:rFonts w:hint="eastAsia" w:asciiTheme="minorEastAsia" w:hAnsiTheme="minorEastAsia"/>
          <w:szCs w:val="21"/>
        </w:rPr>
        <w:t>，公司</w:t>
      </w:r>
      <w:r>
        <w:rPr>
          <w:rFonts w:asciiTheme="minorEastAsia" w:hAnsiTheme="minorEastAsia"/>
          <w:szCs w:val="21"/>
        </w:rPr>
        <w:t>将安排当地技术人员定期回访、随时解决用户的问题。</w:t>
      </w:r>
    </w:p>
    <w:p>
      <w:pPr>
        <w:rPr>
          <w:rFonts w:asciiTheme="minorEastAsia" w:hAnsiTheme="minorEastAsia"/>
          <w:szCs w:val="21"/>
        </w:rPr>
      </w:pPr>
      <w:r>
        <w:rPr>
          <w:rFonts w:hint="eastAsia" w:asciiTheme="minorEastAsia" w:hAnsiTheme="minorEastAsia"/>
          <w:szCs w:val="21"/>
        </w:rPr>
        <w:t>公司</w:t>
      </w:r>
      <w:r>
        <w:rPr>
          <w:rFonts w:asciiTheme="minorEastAsia" w:hAnsiTheme="minorEastAsia"/>
          <w:szCs w:val="21"/>
        </w:rPr>
        <w:t>为本项目组建了</w:t>
      </w:r>
      <w:r>
        <w:rPr>
          <w:rFonts w:hint="eastAsia" w:asciiTheme="minorEastAsia" w:hAnsiTheme="minorEastAsia"/>
          <w:szCs w:val="21"/>
        </w:rPr>
        <w:t>专门的售后服务团队</w:t>
      </w:r>
      <w:r>
        <w:rPr>
          <w:rFonts w:asciiTheme="minorEastAsia" w:hAnsiTheme="minorEastAsia"/>
          <w:szCs w:val="21"/>
        </w:rPr>
        <w:t>，负责为客户提供全面7×24小时的售后服务</w:t>
      </w:r>
      <w:r>
        <w:rPr>
          <w:rFonts w:hint="eastAsia" w:asciiTheme="minorEastAsia" w:hAnsiTheme="minorEastAsia"/>
          <w:szCs w:val="21"/>
        </w:rPr>
        <w:t>和本地化现场服务</w:t>
      </w:r>
      <w:r>
        <w:rPr>
          <w:rFonts w:asciiTheme="minorEastAsia" w:hAnsiTheme="minorEastAsia"/>
          <w:szCs w:val="21"/>
        </w:rPr>
        <w:t>。</w:t>
      </w:r>
    </w:p>
    <w:p>
      <w:pPr>
        <w:rPr>
          <w:rFonts w:asciiTheme="minorEastAsia" w:hAnsiTheme="minorEastAsia"/>
          <w:szCs w:val="21"/>
        </w:rPr>
      </w:pPr>
      <w:bookmarkStart w:id="22" w:name="_Toc87833469"/>
      <w:bookmarkStart w:id="23" w:name="_Toc27075170"/>
      <w:bookmarkStart w:id="24" w:name="_Toc11503"/>
      <w:bookmarkStart w:id="25" w:name="_Toc524972066"/>
      <w:bookmarkStart w:id="26" w:name="_Toc87709934"/>
      <w:bookmarkStart w:id="27" w:name="_Toc20677748"/>
      <w:bookmarkStart w:id="28" w:name="_Toc20677753"/>
      <w:r>
        <w:rPr>
          <w:rFonts w:hint="eastAsia" w:asciiTheme="minorEastAsia" w:hAnsiTheme="minorEastAsia"/>
          <w:szCs w:val="21"/>
        </w:rPr>
        <w:t>（2）</w:t>
      </w:r>
      <w:r>
        <w:rPr>
          <w:rFonts w:asciiTheme="minorEastAsia" w:hAnsiTheme="minorEastAsia"/>
          <w:szCs w:val="21"/>
        </w:rPr>
        <w:t>售后服务理念</w:t>
      </w:r>
      <w:bookmarkEnd w:id="22"/>
      <w:bookmarkEnd w:id="23"/>
      <w:bookmarkEnd w:id="24"/>
      <w:bookmarkEnd w:id="25"/>
      <w:bookmarkEnd w:id="26"/>
      <w:bookmarkEnd w:id="27"/>
    </w:p>
    <w:p>
      <w:pPr>
        <w:rPr>
          <w:rFonts w:asciiTheme="minorEastAsia" w:hAnsiTheme="minorEastAsia"/>
          <w:szCs w:val="21"/>
        </w:rPr>
      </w:pPr>
      <w:r>
        <w:rPr>
          <w:rFonts w:asciiTheme="minorEastAsia" w:hAnsiTheme="minorEastAsia"/>
          <w:szCs w:val="21"/>
        </w:rPr>
        <w:t xml:space="preserve">公司领导层坚持“诚实守信”的管理理念 </w:t>
      </w:r>
    </w:p>
    <w:p>
      <w:pPr>
        <w:rPr>
          <w:rFonts w:asciiTheme="minorEastAsia" w:hAnsiTheme="minorEastAsia"/>
          <w:szCs w:val="21"/>
        </w:rPr>
      </w:pPr>
      <w:r>
        <w:rPr>
          <w:rFonts w:asciiTheme="minorEastAsia" w:hAnsiTheme="minorEastAsia"/>
          <w:szCs w:val="21"/>
        </w:rPr>
        <w:t>必须坚持“诚实守信”的公司经营理念，不为眼前利益所动，更不能为非法利益所动。对此，公司股东会、董事会、经营管理层高度统一认识，设定不可突破的经营管理“底线”。</w:t>
      </w:r>
    </w:p>
    <w:p>
      <w:pPr>
        <w:rPr>
          <w:rFonts w:asciiTheme="minorEastAsia" w:hAnsiTheme="minorEastAsia"/>
          <w:szCs w:val="21"/>
        </w:rPr>
      </w:pPr>
      <w:r>
        <w:rPr>
          <w:rFonts w:asciiTheme="minorEastAsia" w:hAnsiTheme="minorEastAsia"/>
          <w:szCs w:val="21"/>
        </w:rPr>
        <w:t>在公司全体员工中强化“诚信为本”的服务理念</w:t>
      </w:r>
    </w:p>
    <w:p>
      <w:pPr>
        <w:rPr>
          <w:rFonts w:asciiTheme="minorEastAsia" w:hAnsiTheme="minorEastAsia"/>
          <w:szCs w:val="21"/>
        </w:rPr>
      </w:pPr>
      <w:r>
        <w:rPr>
          <w:rFonts w:asciiTheme="minorEastAsia" w:hAnsiTheme="minorEastAsia"/>
          <w:szCs w:val="21"/>
        </w:rPr>
        <w:t>将“诚实信用、合法高效、精确严谨”作为公司的质量方针和项目管理目标，纳入公司质量管理体系和《项目管理手册》，要求公司每一位员工认真贯彻执行。</w:t>
      </w:r>
    </w:p>
    <w:p>
      <w:pPr>
        <w:rPr>
          <w:rFonts w:asciiTheme="minorEastAsia" w:hAnsiTheme="minorEastAsia"/>
          <w:szCs w:val="21"/>
        </w:rPr>
      </w:pPr>
      <w:r>
        <w:rPr>
          <w:rFonts w:asciiTheme="minorEastAsia" w:hAnsiTheme="minorEastAsia"/>
          <w:szCs w:val="21"/>
        </w:rPr>
        <w:t>借鉴RICS的“九大原则”，帮助员工建立起专业性服务业从业者必须遵守的职业道德标准。（RICS九大原则分别是：正直守法、诚实守信、恪守职责、公开透明、承担责任、客观公正、尊重他人、树立榜样、规范服务）。</w:t>
      </w:r>
    </w:p>
    <w:p>
      <w:pPr>
        <w:rPr>
          <w:rFonts w:asciiTheme="minorEastAsia" w:hAnsiTheme="minorEastAsia"/>
          <w:szCs w:val="21"/>
        </w:rPr>
      </w:pPr>
      <w:r>
        <w:rPr>
          <w:rFonts w:asciiTheme="minorEastAsia" w:hAnsiTheme="minorEastAsia"/>
          <w:szCs w:val="21"/>
        </w:rPr>
        <w:t>抓住新员工入职培训、日常的员工培训（包括政策法规培训和专业技术培训）、项目操作指导、绩效考评、阶段性总结等多个环节，向员工灌输“诚信为本”的服务理念。</w:t>
      </w:r>
    </w:p>
    <w:p>
      <w:pPr>
        <w:rPr>
          <w:rFonts w:asciiTheme="minorEastAsia" w:hAnsiTheme="minorEastAsia"/>
          <w:szCs w:val="21"/>
        </w:rPr>
      </w:pPr>
      <w:r>
        <w:rPr>
          <w:rFonts w:asciiTheme="minorEastAsia" w:hAnsiTheme="minorEastAsia"/>
          <w:szCs w:val="21"/>
        </w:rPr>
        <w:t>建立起合理可行的诚信管理体系</w:t>
      </w:r>
    </w:p>
    <w:p>
      <w:pPr>
        <w:rPr>
          <w:rFonts w:asciiTheme="minorEastAsia" w:hAnsiTheme="minorEastAsia"/>
          <w:szCs w:val="21"/>
        </w:rPr>
      </w:pPr>
      <w:r>
        <w:rPr>
          <w:rFonts w:asciiTheme="minorEastAsia" w:hAnsiTheme="minorEastAsia"/>
          <w:szCs w:val="21"/>
        </w:rPr>
        <w:t>“诚实信用”无论是作为公司的基本服务理念，还是公司的质量方针及项目管理目标，要得到切实的履行，必须有合理可行的管理制度作为保证。我司的诚信管理体系包括以下几个方面：</w:t>
      </w:r>
    </w:p>
    <w:p>
      <w:pPr>
        <w:rPr>
          <w:rFonts w:asciiTheme="minorEastAsia" w:hAnsiTheme="minorEastAsia"/>
          <w:szCs w:val="21"/>
        </w:rPr>
      </w:pPr>
      <w:r>
        <w:rPr>
          <w:rFonts w:asciiTheme="minorEastAsia" w:hAnsiTheme="minorEastAsia"/>
          <w:szCs w:val="21"/>
        </w:rPr>
        <w:t>建立健全诚信体系管理机构和目标。明确公司和各部门的信用管理负责人，明确相应诚信管理责任，落实到人。</w:t>
      </w:r>
    </w:p>
    <w:p>
      <w:pPr>
        <w:rPr>
          <w:rFonts w:asciiTheme="minorEastAsia" w:hAnsiTheme="minorEastAsia"/>
          <w:szCs w:val="21"/>
        </w:rPr>
      </w:pPr>
      <w:r>
        <w:rPr>
          <w:rFonts w:asciiTheme="minorEastAsia" w:hAnsiTheme="minorEastAsia"/>
          <w:szCs w:val="21"/>
        </w:rPr>
        <w:t>在《职员手册》中，通过完善职员管理制度，将“诚实守信”作为员工必须遵守的基本行为准则，并制定与之对应的奖惩条款。</w:t>
      </w:r>
    </w:p>
    <w:p>
      <w:pPr>
        <w:rPr>
          <w:rFonts w:asciiTheme="minorEastAsia" w:hAnsiTheme="minorEastAsia"/>
          <w:szCs w:val="21"/>
        </w:rPr>
      </w:pPr>
      <w:r>
        <w:rPr>
          <w:rFonts w:asciiTheme="minorEastAsia" w:hAnsiTheme="minorEastAsia"/>
          <w:szCs w:val="21"/>
        </w:rPr>
        <w:t>在《项目管理手册》中，将“诚实守信”作为项目目标之一，并通过岗位职责和岗位操作规定、验评标准等，将这一目标具体化，落实在项目操作行为和成果文件中。</w:t>
      </w:r>
    </w:p>
    <w:p>
      <w:pPr>
        <w:rPr>
          <w:rFonts w:asciiTheme="minorEastAsia" w:hAnsiTheme="minorEastAsia"/>
          <w:szCs w:val="21"/>
        </w:rPr>
      </w:pPr>
      <w:r>
        <w:rPr>
          <w:rFonts w:asciiTheme="minorEastAsia" w:hAnsiTheme="minorEastAsia"/>
          <w:szCs w:val="21"/>
        </w:rPr>
        <w:t>建立矩阵式管理体系，每位员工在用户内部的管理结构图中，都会处于“项目部”和“事业部”双向监管，以确保诚信目标不会失控并能有效纠偏。</w:t>
      </w:r>
    </w:p>
    <w:p>
      <w:pPr>
        <w:rPr>
          <w:rFonts w:asciiTheme="minorEastAsia" w:hAnsiTheme="minorEastAsia"/>
          <w:szCs w:val="21"/>
        </w:rPr>
      </w:pPr>
      <w:r>
        <w:rPr>
          <w:rFonts w:asciiTheme="minorEastAsia" w:hAnsiTheme="minorEastAsia"/>
          <w:szCs w:val="21"/>
        </w:rPr>
        <w:t xml:space="preserve">落实诚信管理目标 </w:t>
      </w:r>
    </w:p>
    <w:p>
      <w:pPr>
        <w:rPr>
          <w:rFonts w:asciiTheme="minorEastAsia" w:hAnsiTheme="minorEastAsia"/>
          <w:szCs w:val="21"/>
        </w:rPr>
      </w:pPr>
      <w:r>
        <w:rPr>
          <w:rFonts w:asciiTheme="minorEastAsia" w:hAnsiTheme="minorEastAsia"/>
          <w:szCs w:val="21"/>
        </w:rPr>
        <w:t>通过完善用户的内部管理机制、各种内部操作性文件、成果性文件的模板、样本，努力使用户的管理行为、服务行为规范化，进而有效避免个人的非法或不当的操作空间，以防范非诚信行为的出现。</w:t>
      </w:r>
    </w:p>
    <w:p>
      <w:pPr>
        <w:rPr>
          <w:rFonts w:asciiTheme="minorEastAsia" w:hAnsiTheme="minorEastAsia"/>
          <w:szCs w:val="21"/>
        </w:rPr>
      </w:pPr>
      <w:r>
        <w:rPr>
          <w:rFonts w:asciiTheme="minorEastAsia" w:hAnsiTheme="minorEastAsia"/>
          <w:szCs w:val="21"/>
        </w:rPr>
        <w:t>提升用户的核心竞争力。通过提高工作中的技术含量和服务质量，杜绝有损用户形象和行业利益的非诚信竞争行为，争创招标代理、造价咨询服务业的名优品牌。</w:t>
      </w:r>
    </w:p>
    <w:p>
      <w:pPr>
        <w:rPr>
          <w:rFonts w:asciiTheme="minorEastAsia" w:hAnsiTheme="minorEastAsia"/>
          <w:szCs w:val="21"/>
        </w:rPr>
      </w:pPr>
      <w:r>
        <w:rPr>
          <w:rFonts w:asciiTheme="minorEastAsia" w:hAnsiTheme="minorEastAsia"/>
          <w:szCs w:val="21"/>
        </w:rPr>
        <w:t>认真执行诚信管理考评制度，定期按照信用管理制度的规定进行信用管理考评，并对考评结果进行分析，制定改进措施，完善诚信管理。</w:t>
      </w:r>
    </w:p>
    <w:bookmarkEnd w:id="28"/>
    <w:p>
      <w:pPr>
        <w:rPr>
          <w:rFonts w:asciiTheme="minorEastAsia" w:hAnsiTheme="minorEastAsia"/>
          <w:b/>
          <w:szCs w:val="21"/>
        </w:rPr>
      </w:pPr>
      <w:bookmarkStart w:id="29" w:name="_Toc87833470"/>
      <w:bookmarkStart w:id="30" w:name="_Toc8452"/>
      <w:bookmarkStart w:id="31" w:name="_Toc55810890"/>
      <w:bookmarkStart w:id="32" w:name="_Toc27075171"/>
      <w:bookmarkStart w:id="33" w:name="_Toc47291703"/>
      <w:bookmarkStart w:id="34" w:name="_Toc25621772"/>
      <w:bookmarkStart w:id="35" w:name="_Toc87709935"/>
      <w:bookmarkStart w:id="36" w:name="_Toc47802701"/>
      <w:r>
        <w:rPr>
          <w:rFonts w:hint="eastAsia" w:asciiTheme="minorEastAsia" w:hAnsiTheme="minorEastAsia"/>
          <w:b/>
          <w:szCs w:val="21"/>
        </w:rPr>
        <w:t>三、</w:t>
      </w:r>
      <w:r>
        <w:rPr>
          <w:rFonts w:asciiTheme="minorEastAsia" w:hAnsiTheme="minorEastAsia"/>
          <w:b/>
          <w:szCs w:val="21"/>
        </w:rPr>
        <w:t>售后服务流程</w:t>
      </w:r>
      <w:bookmarkEnd w:id="29"/>
      <w:bookmarkEnd w:id="30"/>
      <w:bookmarkEnd w:id="31"/>
      <w:bookmarkEnd w:id="32"/>
      <w:bookmarkEnd w:id="33"/>
      <w:bookmarkEnd w:id="34"/>
      <w:bookmarkEnd w:id="35"/>
      <w:bookmarkEnd w:id="36"/>
    </w:p>
    <w:p>
      <w:pPr>
        <w:ind w:firstLine="420" w:firstLineChars="200"/>
        <w:rPr>
          <w:rFonts w:asciiTheme="minorEastAsia" w:hAnsiTheme="minorEastAsia"/>
          <w:szCs w:val="21"/>
        </w:rPr>
      </w:pPr>
      <w:r>
        <w:rPr>
          <w:rFonts w:asciiTheme="minorEastAsia" w:hAnsiTheme="minorEastAsia"/>
          <w:szCs w:val="21"/>
        </w:rPr>
        <w:t>基于信息保障的特点分析，其业务系统对售后服务的时间要求、质量要求、响应要求都是非常高的，要求系统能够不间断地运行，为此</w:t>
      </w:r>
      <w:r>
        <w:rPr>
          <w:rFonts w:hint="eastAsia" w:asciiTheme="minorEastAsia" w:hAnsiTheme="minorEastAsia"/>
          <w:szCs w:val="21"/>
        </w:rPr>
        <w:t>公司</w:t>
      </w:r>
      <w:r>
        <w:rPr>
          <w:rFonts w:asciiTheme="minorEastAsia" w:hAnsiTheme="minorEastAsia"/>
          <w:szCs w:val="21"/>
        </w:rPr>
        <w:t>认为，售后服务期间的7×24小时热线服务，以及快速维修维护，都是保障系统正常开展的必要因素，也是</w:t>
      </w:r>
      <w:r>
        <w:rPr>
          <w:rFonts w:hint="eastAsia" w:asciiTheme="minorEastAsia" w:hAnsiTheme="minorEastAsia"/>
          <w:szCs w:val="21"/>
        </w:rPr>
        <w:t>公司</w:t>
      </w:r>
      <w:r>
        <w:rPr>
          <w:rFonts w:asciiTheme="minorEastAsia" w:hAnsiTheme="minorEastAsia"/>
          <w:szCs w:val="21"/>
        </w:rPr>
        <w:t>在规划售后服务的重要参照点，对此特规划本项目产品售后服务流程如下：</w:t>
      </w:r>
    </w:p>
    <w:p>
      <w:pPr>
        <w:jc w:val="center"/>
        <w:rPr>
          <w:rFonts w:asciiTheme="minorEastAsia" w:hAnsiTheme="minorEastAsia"/>
          <w:szCs w:val="21"/>
        </w:rPr>
      </w:pPr>
      <w:r>
        <w:rPr>
          <w:rFonts w:asciiTheme="minorEastAsia" w:hAnsiTheme="minorEastAsia"/>
          <w:szCs w:val="21"/>
        </w:rPr>
        <w:drawing>
          <wp:inline distT="0" distB="0" distL="0" distR="0">
            <wp:extent cx="4032885" cy="2879725"/>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033480" cy="2880000"/>
                    </a:xfrm>
                    <a:prstGeom prst="rect">
                      <a:avLst/>
                    </a:prstGeom>
                    <a:noFill/>
                    <a:ln>
                      <a:noFill/>
                    </a:ln>
                  </pic:spPr>
                </pic:pic>
              </a:graphicData>
            </a:graphic>
          </wp:inline>
        </w:drawing>
      </w:r>
    </w:p>
    <w:p>
      <w:pPr>
        <w:rPr>
          <w:rFonts w:asciiTheme="minorEastAsia" w:hAnsiTheme="minorEastAsia"/>
          <w:szCs w:val="21"/>
        </w:rPr>
      </w:pPr>
      <w:r>
        <w:rPr>
          <w:rFonts w:asciiTheme="minorEastAsia" w:hAnsiTheme="minorEastAsia"/>
          <w:szCs w:val="21"/>
        </w:rPr>
        <w:t>说明：</w:t>
      </w:r>
    </w:p>
    <w:p>
      <w:pPr>
        <w:rPr>
          <w:rFonts w:asciiTheme="minorEastAsia" w:hAnsiTheme="minorEastAsia"/>
          <w:szCs w:val="21"/>
        </w:rPr>
      </w:pPr>
      <w:r>
        <w:rPr>
          <w:rFonts w:asciiTheme="minorEastAsia" w:hAnsiTheme="minorEastAsia"/>
          <w:szCs w:val="21"/>
        </w:rPr>
        <w:t>维护维修请求：服务期间，直接由现场服务人员响应，并提供相应的服务；也可直接与技术支持热线联系，由技术支持热线负责人员调度现场服务人员响应，并提供相应的服务；</w:t>
      </w:r>
    </w:p>
    <w:p>
      <w:pPr>
        <w:rPr>
          <w:rFonts w:asciiTheme="minorEastAsia" w:hAnsiTheme="minorEastAsia"/>
          <w:szCs w:val="21"/>
        </w:rPr>
      </w:pPr>
      <w:r>
        <w:rPr>
          <w:rFonts w:asciiTheme="minorEastAsia" w:hAnsiTheme="minorEastAsia"/>
          <w:szCs w:val="21"/>
        </w:rPr>
        <w:t>维护请求响应：现场服务人员在服务期间，接到维修维护请求后，必须立即做出实质性响应；</w:t>
      </w:r>
    </w:p>
    <w:p>
      <w:pPr>
        <w:rPr>
          <w:rFonts w:asciiTheme="minorEastAsia" w:hAnsiTheme="minorEastAsia"/>
          <w:szCs w:val="21"/>
        </w:rPr>
      </w:pPr>
      <w:r>
        <w:rPr>
          <w:rFonts w:asciiTheme="minorEastAsia" w:hAnsiTheme="minorEastAsia"/>
          <w:szCs w:val="21"/>
        </w:rPr>
        <w:t>后端支持：现场服务人员在遇到无法解决的故障时，可向协调小组提出支持申请，协调小组统一调配后端支持平台，向现场服务人员提供协助，给出解决方案，保证问题解决。</w:t>
      </w:r>
    </w:p>
    <w:p>
      <w:pPr>
        <w:rPr>
          <w:rFonts w:asciiTheme="minorEastAsia" w:hAnsiTheme="minorEastAsia"/>
          <w:b/>
          <w:szCs w:val="21"/>
        </w:rPr>
      </w:pPr>
      <w:bookmarkStart w:id="37" w:name="_Toc87833471"/>
      <w:bookmarkStart w:id="38" w:name="_Toc87709936"/>
      <w:r>
        <w:rPr>
          <w:rFonts w:hint="eastAsia" w:asciiTheme="minorEastAsia" w:hAnsiTheme="minorEastAsia"/>
          <w:b/>
          <w:szCs w:val="21"/>
        </w:rPr>
        <w:t>四、售后服务承诺</w:t>
      </w:r>
      <w:bookmarkEnd w:id="37"/>
      <w:bookmarkEnd w:id="38"/>
    </w:p>
    <w:p>
      <w:pPr>
        <w:rPr>
          <w:rFonts w:asciiTheme="minorEastAsia" w:hAnsiTheme="minorEastAsia"/>
          <w:szCs w:val="21"/>
        </w:rPr>
      </w:pPr>
      <w:r>
        <w:rPr>
          <w:rFonts w:hint="eastAsia" w:asciiTheme="minorEastAsia" w:hAnsiTheme="minorEastAsia"/>
          <w:szCs w:val="21"/>
        </w:rPr>
        <w:t>售后服务承诺</w:t>
      </w:r>
    </w:p>
    <w:p>
      <w:pPr>
        <w:rPr>
          <w:rFonts w:asciiTheme="minorEastAsia" w:hAnsiTheme="minorEastAsia"/>
          <w:szCs w:val="21"/>
        </w:rPr>
      </w:pPr>
      <w:bookmarkStart w:id="39" w:name="_Toc5180324"/>
      <w:bookmarkStart w:id="40" w:name="_Toc501983821"/>
      <w:bookmarkStart w:id="41" w:name="_Toc509423745"/>
      <w:r>
        <w:rPr>
          <w:rFonts w:hint="eastAsia" w:asciiTheme="minorEastAsia" w:hAnsiTheme="minorEastAsia"/>
          <w:szCs w:val="21"/>
        </w:rPr>
        <w:t>河南东联信息技术有限公司的</w:t>
      </w:r>
      <w:r>
        <w:rPr>
          <w:rFonts w:asciiTheme="minorEastAsia" w:hAnsiTheme="minorEastAsia"/>
          <w:szCs w:val="21"/>
        </w:rPr>
        <w:t>供应商质量保证体系</w:t>
      </w:r>
      <w:r>
        <w:rPr>
          <w:rFonts w:hint="eastAsia" w:asciiTheme="minorEastAsia" w:hAnsiTheme="minorEastAsia"/>
          <w:szCs w:val="21"/>
        </w:rPr>
        <w:t>是质保期内维修服务的重要组成部分，是整个售后服务和质量保证的关键环节</w:t>
      </w:r>
      <w:r>
        <w:rPr>
          <w:rFonts w:asciiTheme="minorEastAsia" w:hAnsiTheme="minorEastAsia"/>
          <w:szCs w:val="21"/>
        </w:rPr>
        <w:t>，</w:t>
      </w:r>
      <w:r>
        <w:rPr>
          <w:rFonts w:hint="eastAsia" w:asciiTheme="minorEastAsia" w:hAnsiTheme="minorEastAsia"/>
          <w:szCs w:val="21"/>
        </w:rPr>
        <w:t>河南东联信息技术有限公司的供应商质量保证体系</w:t>
      </w:r>
      <w:r>
        <w:rPr>
          <w:rFonts w:asciiTheme="minorEastAsia" w:hAnsiTheme="minorEastAsia"/>
          <w:szCs w:val="21"/>
        </w:rPr>
        <w:t>是从对供应商的管理和控制开始，形成了一套完整的SQA内部运作机制，责任落实到部门和人员。这一流程全面实现了产品源头的质量保证。</w:t>
      </w:r>
    </w:p>
    <w:p>
      <w:pPr>
        <w:rPr>
          <w:rFonts w:asciiTheme="minorEastAsia" w:hAnsiTheme="minorEastAsia"/>
          <w:szCs w:val="21"/>
        </w:rPr>
      </w:pPr>
      <w:r>
        <w:rPr>
          <w:rFonts w:hint="eastAsia" w:asciiTheme="minorEastAsia" w:hAnsiTheme="minorEastAsia"/>
          <w:szCs w:val="21"/>
        </w:rPr>
        <w:t>通过供应商质量保证体系（SQA），在河南东联信息技术有限公司内部形成了一套完整的SQA内部运作机制，可以有效的落实到具体的部门和个人。通过SQA全面实现产品源头的质量保证，并为项目中质保维修服务奠定基础。</w:t>
      </w:r>
    </w:p>
    <w:p>
      <w:pPr>
        <w:rPr>
          <w:rFonts w:asciiTheme="minorEastAsia" w:hAnsiTheme="minorEastAsia"/>
          <w:szCs w:val="21"/>
        </w:rPr>
      </w:pPr>
      <w:r>
        <w:rPr>
          <w:rFonts w:hint="eastAsia" w:asciiTheme="minorEastAsia" w:hAnsiTheme="minorEastAsia"/>
          <w:szCs w:val="21"/>
        </w:rPr>
        <w:t>河南东联信息技术有限公司的质保期内维修服务的保障措施是建立在</w:t>
      </w:r>
      <w:r>
        <w:rPr>
          <w:rFonts w:asciiTheme="minorEastAsia" w:hAnsiTheme="minorEastAsia"/>
          <w:szCs w:val="21"/>
        </w:rPr>
        <w:t>顾客满意（Customer Satisfaction）</w:t>
      </w:r>
      <w:r>
        <w:rPr>
          <w:rFonts w:hint="eastAsia" w:asciiTheme="minorEastAsia" w:hAnsiTheme="minorEastAsia"/>
          <w:szCs w:val="21"/>
        </w:rPr>
        <w:t>的基础上，在公司严格的ISO9001管理流程上，经过长期的售后服务管理和实施工作中，逐步总结出的措施和方案，已经在众多的项目中成功应用，为最终用户的系统连续性和业务连续性提供了充分的保障。</w:t>
      </w:r>
    </w:p>
    <w:p>
      <w:pPr>
        <w:rPr>
          <w:rFonts w:asciiTheme="minorEastAsia" w:hAnsiTheme="minorEastAsia"/>
          <w:szCs w:val="21"/>
        </w:rPr>
      </w:pPr>
      <w:r>
        <w:rPr>
          <w:rFonts w:asciiTheme="minorEastAsia" w:hAnsiTheme="minorEastAsia"/>
          <w:szCs w:val="21"/>
        </w:rPr>
        <w:t>本着“为顾客提供最满意的产品和服务”的经营宗旨，</w:t>
      </w:r>
      <w:r>
        <w:rPr>
          <w:rFonts w:hint="eastAsia" w:asciiTheme="minorEastAsia" w:hAnsiTheme="minorEastAsia"/>
          <w:szCs w:val="21"/>
        </w:rPr>
        <w:t>河南东联信息技术有限公司</w:t>
      </w:r>
      <w:r>
        <w:rPr>
          <w:rFonts w:asciiTheme="minorEastAsia" w:hAnsiTheme="minorEastAsia"/>
          <w:szCs w:val="21"/>
        </w:rPr>
        <w:t>郑重承诺:在确保设备的先进性、可靠性、稳定性的同时，不断改进服务质量，从售中到售后的交货、调试开通、设备维护管理、技术服务、用户技术培训等各方面，保证顾客能得到最好的服务，让顾客满意、放心。</w:t>
      </w:r>
    </w:p>
    <w:p>
      <w:pPr>
        <w:rPr>
          <w:rFonts w:asciiTheme="minorEastAsia" w:hAnsiTheme="minorEastAsia"/>
          <w:szCs w:val="21"/>
        </w:rPr>
      </w:pPr>
      <w:r>
        <w:rPr>
          <w:rFonts w:hint="eastAsia" w:asciiTheme="minorEastAsia" w:hAnsiTheme="minorEastAsia"/>
          <w:szCs w:val="21"/>
        </w:rPr>
        <w:t>对于易耗品按厂家规定时间质保、保修期内实行无条件免费维修、对过了保修期的产品按市场价最优质保、</w:t>
      </w:r>
      <w:r>
        <w:rPr>
          <w:rFonts w:asciiTheme="minorEastAsia" w:hAnsiTheme="minorEastAsia"/>
          <w:szCs w:val="21"/>
        </w:rPr>
        <w:t>所有产品实行全免费上门服务。所有产品实行终身</w:t>
      </w:r>
      <w:r>
        <w:rPr>
          <w:rFonts w:hint="eastAsia" w:asciiTheme="minorEastAsia" w:hAnsiTheme="minorEastAsia"/>
          <w:szCs w:val="21"/>
        </w:rPr>
        <w:t>优质</w:t>
      </w:r>
      <w:r>
        <w:rPr>
          <w:rFonts w:asciiTheme="minorEastAsia" w:hAnsiTheme="minorEastAsia"/>
          <w:szCs w:val="21"/>
        </w:rPr>
        <w:t>服务</w:t>
      </w:r>
      <w:r>
        <w:rPr>
          <w:rFonts w:hint="eastAsia" w:asciiTheme="minorEastAsia" w:hAnsiTheme="minorEastAsia"/>
          <w:szCs w:val="21"/>
        </w:rPr>
        <w:t>：</w:t>
      </w:r>
    </w:p>
    <w:p>
      <w:pPr>
        <w:rPr>
          <w:rFonts w:asciiTheme="minorEastAsia" w:hAnsiTheme="minorEastAsia"/>
          <w:szCs w:val="21"/>
        </w:rPr>
      </w:pPr>
      <w:r>
        <w:rPr>
          <w:rFonts w:hint="eastAsia" w:asciiTheme="minorEastAsia" w:hAnsiTheme="minorEastAsia"/>
          <w:szCs w:val="21"/>
        </w:rPr>
        <w:t>质保期内</w:t>
      </w:r>
      <w:r>
        <w:rPr>
          <w:rFonts w:asciiTheme="minorEastAsia" w:hAnsiTheme="minorEastAsia"/>
          <w:szCs w:val="21"/>
        </w:rPr>
        <w:t>优质、快捷的技术服务为更好地保证设备的正常运行，及时解答用户提出的疑问，帮助用户解决问题，公司维护中心负责</w:t>
      </w:r>
      <w:r>
        <w:rPr>
          <w:rFonts w:hint="eastAsia" w:asciiTheme="minorEastAsia" w:hAnsiTheme="minorEastAsia"/>
          <w:szCs w:val="21"/>
        </w:rPr>
        <w:t>提供</w:t>
      </w:r>
      <w:r>
        <w:rPr>
          <w:rFonts w:asciiTheme="minorEastAsia" w:hAnsiTheme="minorEastAsia"/>
          <w:szCs w:val="21"/>
        </w:rPr>
        <w:t>维护和技术咨询等服务。维护中心由专职工程师负责随时为客户免费提供技术咨询服务。保证在接到用户故障电话后，</w:t>
      </w:r>
      <w:r>
        <w:rPr>
          <w:rFonts w:hint="eastAsia" w:asciiTheme="minorEastAsia" w:hAnsiTheme="minorEastAsia"/>
          <w:szCs w:val="21"/>
        </w:rPr>
        <w:t>公司技术员在0.5</w:t>
      </w:r>
      <w:r>
        <w:rPr>
          <w:rFonts w:asciiTheme="minorEastAsia" w:hAnsiTheme="minorEastAsia"/>
          <w:szCs w:val="21"/>
        </w:rPr>
        <w:t>小时内赶赴现场，并在</w:t>
      </w:r>
      <w:r>
        <w:rPr>
          <w:rFonts w:hint="eastAsia" w:asciiTheme="minorEastAsia" w:hAnsiTheme="minorEastAsia"/>
          <w:szCs w:val="21"/>
        </w:rPr>
        <w:t>2</w:t>
      </w:r>
      <w:r>
        <w:rPr>
          <w:rFonts w:asciiTheme="minorEastAsia" w:hAnsiTheme="minorEastAsia"/>
          <w:szCs w:val="21"/>
        </w:rPr>
        <w:t>小时内解决问题。</w:t>
      </w:r>
    </w:p>
    <w:p>
      <w:pPr>
        <w:rPr>
          <w:rFonts w:asciiTheme="minorEastAsia" w:hAnsiTheme="minorEastAsia"/>
          <w:szCs w:val="21"/>
        </w:rPr>
      </w:pPr>
      <w:r>
        <w:rPr>
          <w:rFonts w:asciiTheme="minorEastAsia" w:hAnsiTheme="minorEastAsia"/>
          <w:szCs w:val="21"/>
        </w:rPr>
        <w:t>公司维护中心有24小时的电话服务，由专职的工程师受理用户来话，保证用户在使用设备的过程中，及时得到技术上的支援。</w:t>
      </w:r>
    </w:p>
    <w:p>
      <w:pPr>
        <w:rPr>
          <w:rFonts w:asciiTheme="minorEastAsia" w:hAnsiTheme="minorEastAsia"/>
          <w:szCs w:val="21"/>
        </w:rPr>
      </w:pPr>
      <w:r>
        <w:rPr>
          <w:rFonts w:asciiTheme="minorEastAsia" w:hAnsiTheme="minorEastAsia"/>
          <w:szCs w:val="21"/>
        </w:rPr>
        <w:t>工程师负责现场设备的安装、调试、开通、检测。设备在调试成功后，供方应书面给用户提供测试结果，在征得用户同意后供方技术人员方可撤离现场。</w:t>
      </w:r>
    </w:p>
    <w:p>
      <w:pPr>
        <w:rPr>
          <w:rFonts w:asciiTheme="minorEastAsia" w:hAnsiTheme="minorEastAsia"/>
          <w:szCs w:val="21"/>
        </w:rPr>
      </w:pPr>
      <w:r>
        <w:rPr>
          <w:rFonts w:hint="eastAsia" w:asciiTheme="minorEastAsia" w:hAnsiTheme="minorEastAsia"/>
          <w:szCs w:val="21"/>
        </w:rPr>
        <w:t>质保期内公司</w:t>
      </w:r>
      <w:r>
        <w:rPr>
          <w:rFonts w:asciiTheme="minorEastAsia" w:hAnsiTheme="minorEastAsia"/>
          <w:szCs w:val="21"/>
        </w:rPr>
        <w:t>将巡检制度为常规维护工作之一，即公司组织每半年对运行的设备巡检一次。公司巡检工程技术人员为主，有设计人员参与。并听取用户维护人员反映的问题及建议，不断完善产品的软硬件功能和质量。</w:t>
      </w:r>
    </w:p>
    <w:p>
      <w:pPr>
        <w:rPr>
          <w:rFonts w:asciiTheme="minorEastAsia" w:hAnsiTheme="minorEastAsia"/>
          <w:szCs w:val="21"/>
        </w:rPr>
      </w:pPr>
      <w:r>
        <w:rPr>
          <w:rFonts w:asciiTheme="minorEastAsia" w:hAnsiTheme="minorEastAsia"/>
          <w:szCs w:val="21"/>
        </w:rPr>
        <w:t>建立用户档案，完善产品质量</w:t>
      </w:r>
    </w:p>
    <w:p>
      <w:pPr>
        <w:rPr>
          <w:rFonts w:asciiTheme="minorEastAsia" w:hAnsiTheme="minorEastAsia"/>
          <w:szCs w:val="21"/>
        </w:rPr>
      </w:pPr>
      <w:r>
        <w:rPr>
          <w:rFonts w:asciiTheme="minorEastAsia" w:hAnsiTheme="minorEastAsia"/>
          <w:szCs w:val="21"/>
        </w:rPr>
        <w:t>公司维护中心除开展用户技术咨询服务外，还负责受理和收集用户投诉咨询信息，保证用户提出的问题和要求能得到及时处理，并对处理情况进行跟踪和验证。同时建立用户档案记录产品使用情况，为今后产品的质量改进提供依据。我们将不断努力，精益求精，为顾客提供最满意的产品和服务。</w:t>
      </w:r>
    </w:p>
    <w:p>
      <w:pPr>
        <w:rPr>
          <w:rFonts w:asciiTheme="minorEastAsia" w:hAnsiTheme="minorEastAsia"/>
          <w:szCs w:val="21"/>
        </w:rPr>
      </w:pPr>
      <w:r>
        <w:rPr>
          <w:rFonts w:asciiTheme="minorEastAsia" w:hAnsiTheme="minorEastAsia"/>
          <w:szCs w:val="21"/>
        </w:rPr>
        <w:t>公司备品备件库，可提供用户15年的使用。</w:t>
      </w:r>
    </w:p>
    <w:p>
      <w:pPr>
        <w:rPr>
          <w:rFonts w:asciiTheme="minorEastAsia" w:hAnsiTheme="minorEastAsia"/>
          <w:szCs w:val="21"/>
        </w:rPr>
      </w:pPr>
      <w:r>
        <w:rPr>
          <w:rFonts w:asciiTheme="minorEastAsia" w:hAnsiTheme="minorEastAsia"/>
          <w:szCs w:val="21"/>
        </w:rPr>
        <w:t>我们感谢您对</w:t>
      </w:r>
      <w:r>
        <w:rPr>
          <w:rFonts w:hint="eastAsia" w:asciiTheme="minorEastAsia" w:hAnsiTheme="minorEastAsia"/>
          <w:szCs w:val="21"/>
        </w:rPr>
        <w:t>公司</w:t>
      </w:r>
      <w:r>
        <w:rPr>
          <w:rFonts w:asciiTheme="minorEastAsia" w:hAnsiTheme="minorEastAsia"/>
          <w:szCs w:val="21"/>
        </w:rPr>
        <w:t>的信赖，您对</w:t>
      </w:r>
      <w:r>
        <w:rPr>
          <w:rFonts w:hint="eastAsia" w:asciiTheme="minorEastAsia" w:hAnsiTheme="minorEastAsia"/>
          <w:szCs w:val="21"/>
        </w:rPr>
        <w:t>公司</w:t>
      </w:r>
      <w:r>
        <w:rPr>
          <w:rFonts w:asciiTheme="minorEastAsia" w:hAnsiTheme="minorEastAsia"/>
          <w:szCs w:val="21"/>
        </w:rPr>
        <w:t>的产品有任何建议和要求应及时告知我们，同时应按公司各类产品的使用说明书和维护手册进行定期维护，设备出现故障应及时通知</w:t>
      </w:r>
      <w:r>
        <w:rPr>
          <w:rFonts w:hint="eastAsia" w:asciiTheme="minorEastAsia" w:hAnsiTheme="minorEastAsia"/>
          <w:szCs w:val="21"/>
        </w:rPr>
        <w:t>公司</w:t>
      </w:r>
      <w:r>
        <w:rPr>
          <w:rFonts w:asciiTheme="minorEastAsia" w:hAnsiTheme="minorEastAsia"/>
          <w:szCs w:val="21"/>
        </w:rPr>
        <w:t>各要的维护人员，做到及时发现及时处理，并做好设备运行站日常记录，我们相信通过双方的沟通和配合，一定会维护好设备。</w:t>
      </w:r>
      <w:bookmarkEnd w:id="39"/>
      <w:bookmarkEnd w:id="40"/>
      <w:bookmarkEnd w:id="41"/>
    </w:p>
    <w:p>
      <w:pPr>
        <w:rPr>
          <w:rFonts w:asciiTheme="minorEastAsia" w:hAnsiTheme="minorEastAsia"/>
          <w:b/>
          <w:szCs w:val="21"/>
        </w:rPr>
      </w:pPr>
      <w:bookmarkStart w:id="42" w:name="_Toc87709937"/>
      <w:bookmarkStart w:id="43" w:name="_Toc87833472"/>
      <w:r>
        <w:rPr>
          <w:rFonts w:hint="eastAsia" w:asciiTheme="minorEastAsia" w:hAnsiTheme="minorEastAsia"/>
          <w:b/>
          <w:szCs w:val="21"/>
        </w:rPr>
        <w:t>五、应急处理机制</w:t>
      </w:r>
      <w:bookmarkEnd w:id="42"/>
      <w:bookmarkEnd w:id="43"/>
    </w:p>
    <w:p>
      <w:pPr>
        <w:ind w:firstLine="210" w:firstLineChars="100"/>
        <w:rPr>
          <w:rFonts w:asciiTheme="minorEastAsia" w:hAnsiTheme="minorEastAsia"/>
          <w:szCs w:val="21"/>
        </w:rPr>
      </w:pPr>
      <w:r>
        <w:rPr>
          <w:rFonts w:hint="eastAsia" w:asciiTheme="minorEastAsia" w:hAnsiTheme="minorEastAsia"/>
          <w:szCs w:val="21"/>
        </w:rPr>
        <w:t>公司</w:t>
      </w:r>
      <w:r>
        <w:rPr>
          <w:rFonts w:asciiTheme="minorEastAsia" w:hAnsiTheme="minorEastAsia"/>
          <w:szCs w:val="21"/>
        </w:rPr>
        <w:t>将在系统验收之日起为客户建立技术服务档案。将为登记用户提出的问题和需求记录，并根据用户的要求委派相应的工程师处理，并及时给予响应，对于无法立即解答的问题，</w:t>
      </w:r>
      <w:r>
        <w:rPr>
          <w:rFonts w:hint="eastAsia" w:asciiTheme="minorEastAsia" w:hAnsiTheme="minorEastAsia"/>
          <w:szCs w:val="21"/>
        </w:rPr>
        <w:t>公司</w:t>
      </w:r>
      <w:r>
        <w:rPr>
          <w:rFonts w:asciiTheme="minorEastAsia" w:hAnsiTheme="minorEastAsia"/>
          <w:szCs w:val="21"/>
        </w:rPr>
        <w:t>的工程师将对用户提出的问题备案，在寻求到解决方案后通知用户。</w:t>
      </w:r>
    </w:p>
    <w:p>
      <w:pPr>
        <w:rPr>
          <w:rFonts w:asciiTheme="minorEastAsia" w:hAnsiTheme="minorEastAsia"/>
          <w:szCs w:val="21"/>
        </w:rPr>
      </w:pPr>
      <w:r>
        <w:rPr>
          <w:rFonts w:hint="eastAsia" w:asciiTheme="minorEastAsia" w:hAnsiTheme="minorEastAsia"/>
          <w:szCs w:val="21"/>
        </w:rPr>
        <w:t>公司</w:t>
      </w:r>
      <w:r>
        <w:rPr>
          <w:rFonts w:asciiTheme="minorEastAsia" w:hAnsiTheme="minorEastAsia"/>
          <w:szCs w:val="21"/>
        </w:rPr>
        <w:t>为客户提供现场巡检服务，巡检中需协助用户对产品策略及产品性能进行优化。系统运行过程中如果出现技术故障（如硬件故障、软件故障、配置丢失等）或与其他软件发生冲突，保证对客户提供2小时内解决此类问题的紧急预案方案，以恢复故障使得系统得以正常运行。</w:t>
      </w:r>
    </w:p>
    <w:p>
      <w:pPr>
        <w:rPr>
          <w:rFonts w:asciiTheme="minorEastAsia" w:hAnsiTheme="minorEastAsia"/>
          <w:szCs w:val="21"/>
        </w:rPr>
      </w:pPr>
      <w:bookmarkStart w:id="44" w:name="_Toc87833473"/>
      <w:bookmarkStart w:id="45" w:name="_Toc27075177"/>
      <w:bookmarkStart w:id="46" w:name="_Toc16029"/>
      <w:bookmarkStart w:id="47" w:name="_Toc87709938"/>
      <w:r>
        <w:rPr>
          <w:rFonts w:hint="eastAsia" w:asciiTheme="minorEastAsia" w:hAnsiTheme="minorEastAsia"/>
          <w:szCs w:val="21"/>
        </w:rPr>
        <w:t>（1）故障响应及处理</w:t>
      </w:r>
      <w:bookmarkEnd w:id="44"/>
      <w:bookmarkEnd w:id="45"/>
      <w:bookmarkEnd w:id="46"/>
      <w:bookmarkEnd w:id="47"/>
    </w:p>
    <w:p>
      <w:pPr>
        <w:rPr>
          <w:rFonts w:asciiTheme="minorEastAsia" w:hAnsiTheme="minorEastAsia"/>
          <w:szCs w:val="21"/>
        </w:rPr>
      </w:pPr>
      <w:r>
        <w:rPr>
          <w:rFonts w:hint="eastAsia" w:asciiTheme="minorEastAsia" w:hAnsiTheme="minorEastAsia"/>
          <w:szCs w:val="21"/>
        </w:rPr>
        <w:t>公司</w:t>
      </w:r>
      <w:r>
        <w:rPr>
          <w:rFonts w:asciiTheme="minorEastAsia" w:hAnsiTheme="minorEastAsia"/>
          <w:szCs w:val="21"/>
        </w:rPr>
        <w:t>提供服务热线号码</w:t>
      </w:r>
      <w:r>
        <w:rPr>
          <w:rFonts w:hint="eastAsia" w:asciiTheme="minorEastAsia" w:hAnsiTheme="minorEastAsia"/>
          <w:szCs w:val="21"/>
        </w:rPr>
        <w:t xml:space="preserve">：0371-65367895  </w:t>
      </w:r>
      <w:r>
        <w:rPr>
          <w:rFonts w:hint="eastAsia" w:ascii="宋体" w:hAnsi="宋体" w:eastAsia="宋体"/>
          <w:szCs w:val="21"/>
        </w:rPr>
        <w:t>010-57451700</w:t>
      </w:r>
      <w:r>
        <w:rPr>
          <w:rFonts w:hint="eastAsia" w:asciiTheme="minorEastAsia" w:hAnsiTheme="minorEastAsia"/>
          <w:szCs w:val="21"/>
        </w:rPr>
        <w:t xml:space="preserve"> </w:t>
      </w:r>
      <w:r>
        <w:rPr>
          <w:rFonts w:asciiTheme="minorEastAsia" w:hAnsiTheme="minorEastAsia"/>
          <w:szCs w:val="21"/>
        </w:rPr>
        <w:t>18737126209</w:t>
      </w:r>
    </w:p>
    <w:p>
      <w:pPr>
        <w:rPr>
          <w:rFonts w:asciiTheme="minorEastAsia" w:hAnsiTheme="minorEastAsia"/>
          <w:szCs w:val="21"/>
        </w:rPr>
      </w:pPr>
      <w:bookmarkStart w:id="48" w:name="_Toc508742704"/>
      <w:r>
        <w:rPr>
          <w:rFonts w:asciiTheme="minorEastAsia" w:hAnsiTheme="minorEastAsia"/>
          <w:szCs w:val="21"/>
        </w:rPr>
        <w:t>故障识别</w:t>
      </w:r>
      <w:bookmarkEnd w:id="48"/>
    </w:p>
    <w:p>
      <w:pPr>
        <w:rPr>
          <w:rFonts w:asciiTheme="minorEastAsia" w:hAnsiTheme="minorEastAsia"/>
          <w:szCs w:val="21"/>
        </w:rPr>
      </w:pPr>
      <w:r>
        <w:rPr>
          <w:rFonts w:asciiTheme="minorEastAsia" w:hAnsiTheme="minorEastAsia"/>
          <w:szCs w:val="21"/>
        </w:rPr>
        <w:t>项目过程中发生的客户反映和提交的故障中，主要有以下几种类型：</w:t>
      </w:r>
    </w:p>
    <w:p>
      <w:pPr>
        <w:rPr>
          <w:rFonts w:asciiTheme="minorEastAsia" w:hAnsiTheme="minorEastAsia"/>
          <w:szCs w:val="21"/>
        </w:rPr>
      </w:pPr>
      <w:r>
        <w:rPr>
          <w:rFonts w:asciiTheme="minorEastAsia" w:hAnsiTheme="minorEastAsia"/>
          <w:szCs w:val="21"/>
        </w:rPr>
        <w:t>故障的类型：</w:t>
      </w:r>
    </w:p>
    <w:p>
      <w:pPr>
        <w:rPr>
          <w:rFonts w:asciiTheme="minorEastAsia" w:hAnsiTheme="minorEastAsia"/>
          <w:szCs w:val="21"/>
        </w:rPr>
      </w:pPr>
      <w:r>
        <w:rPr>
          <w:rFonts w:asciiTheme="minorEastAsia" w:hAnsiTheme="minorEastAsia"/>
          <w:szCs w:val="21"/>
        </w:rPr>
        <w:t>操作故障</w:t>
      </w:r>
    </w:p>
    <w:p>
      <w:pPr>
        <w:rPr>
          <w:rFonts w:asciiTheme="minorEastAsia" w:hAnsiTheme="minorEastAsia"/>
          <w:szCs w:val="21"/>
        </w:rPr>
      </w:pPr>
      <w:r>
        <w:rPr>
          <w:rFonts w:asciiTheme="minorEastAsia" w:hAnsiTheme="minorEastAsia"/>
          <w:szCs w:val="21"/>
        </w:rPr>
        <w:t>软件产品错误</w:t>
      </w:r>
    </w:p>
    <w:p>
      <w:pPr>
        <w:rPr>
          <w:rFonts w:asciiTheme="minorEastAsia" w:hAnsiTheme="minorEastAsia"/>
          <w:szCs w:val="21"/>
        </w:rPr>
      </w:pPr>
      <w:r>
        <w:rPr>
          <w:rFonts w:asciiTheme="minorEastAsia" w:hAnsiTheme="minorEastAsia"/>
          <w:szCs w:val="21"/>
        </w:rPr>
        <w:t>系统设置故障</w:t>
      </w:r>
    </w:p>
    <w:p>
      <w:pPr>
        <w:rPr>
          <w:rFonts w:asciiTheme="minorEastAsia" w:hAnsiTheme="minorEastAsia"/>
          <w:szCs w:val="21"/>
        </w:rPr>
      </w:pPr>
      <w:r>
        <w:rPr>
          <w:rFonts w:asciiTheme="minorEastAsia" w:hAnsiTheme="minorEastAsia"/>
          <w:szCs w:val="21"/>
        </w:rPr>
        <w:t>业务流程故障</w:t>
      </w:r>
    </w:p>
    <w:p>
      <w:pPr>
        <w:rPr>
          <w:rFonts w:asciiTheme="minorEastAsia" w:hAnsiTheme="minorEastAsia"/>
          <w:szCs w:val="21"/>
        </w:rPr>
      </w:pPr>
      <w:r>
        <w:rPr>
          <w:rFonts w:asciiTheme="minorEastAsia" w:hAnsiTheme="minorEastAsia"/>
          <w:szCs w:val="21"/>
        </w:rPr>
        <w:t>项目管理故障</w:t>
      </w:r>
    </w:p>
    <w:p>
      <w:pPr>
        <w:ind w:firstLine="420" w:firstLineChars="200"/>
        <w:rPr>
          <w:rFonts w:asciiTheme="minorEastAsia" w:hAnsiTheme="minorEastAsia"/>
          <w:szCs w:val="21"/>
        </w:rPr>
      </w:pPr>
      <w:r>
        <w:rPr>
          <w:rFonts w:asciiTheme="minorEastAsia" w:hAnsiTheme="minorEastAsia"/>
          <w:szCs w:val="21"/>
        </w:rPr>
        <w:t>实施人员对用户反映和提交的在操作过程中遇到的故障时，应首先进行验证，实际操作，确认故障是否真的存在。</w:t>
      </w:r>
    </w:p>
    <w:p>
      <w:pPr>
        <w:ind w:firstLine="420" w:firstLineChars="200"/>
        <w:rPr>
          <w:rFonts w:asciiTheme="minorEastAsia" w:hAnsiTheme="minorEastAsia"/>
          <w:szCs w:val="21"/>
        </w:rPr>
      </w:pPr>
      <w:r>
        <w:rPr>
          <w:rFonts w:asciiTheme="minorEastAsia" w:hAnsiTheme="minorEastAsia"/>
          <w:szCs w:val="21"/>
        </w:rPr>
        <w:t>客户反映的故障中，可能大部分属于操作层次的故障，是由于培训力度不够，用户对产品应用、理念不熟悉或不习惯造成的，对于这些故障，实施人员直接给以答复。</w:t>
      </w:r>
    </w:p>
    <w:p>
      <w:pPr>
        <w:ind w:firstLine="420" w:firstLineChars="200"/>
        <w:rPr>
          <w:rFonts w:asciiTheme="minorEastAsia" w:hAnsiTheme="minorEastAsia"/>
          <w:szCs w:val="21"/>
        </w:rPr>
      </w:pPr>
      <w:r>
        <w:rPr>
          <w:rFonts w:asciiTheme="minorEastAsia" w:hAnsiTheme="minorEastAsia"/>
          <w:szCs w:val="21"/>
        </w:rPr>
        <w:t>如果经验证后，属于非操作故障，则分析是否属于工程实施范围、是否合理、是否重要、是否紧迫、是否具有行业普遍性，对不在实施范围的故障另行协商，对实施范围内的故障根据轻重缓急排出解决的优先顺序，故障的优先顺序分为下面几类：</w:t>
      </w:r>
    </w:p>
    <w:p>
      <w:pPr>
        <w:rPr>
          <w:rFonts w:asciiTheme="minorEastAsia" w:hAnsiTheme="minorEastAsia"/>
          <w:szCs w:val="21"/>
        </w:rPr>
      </w:pPr>
      <w:r>
        <w:rPr>
          <w:rFonts w:asciiTheme="minorEastAsia" w:hAnsiTheme="minorEastAsia"/>
          <w:szCs w:val="21"/>
        </w:rPr>
        <w:t>高：对项目预期计划有绝对的影响，优先解决。</w:t>
      </w:r>
    </w:p>
    <w:p>
      <w:pPr>
        <w:rPr>
          <w:rFonts w:asciiTheme="minorEastAsia" w:hAnsiTheme="minorEastAsia"/>
          <w:szCs w:val="21"/>
        </w:rPr>
      </w:pPr>
      <w:r>
        <w:rPr>
          <w:rFonts w:asciiTheme="minorEastAsia" w:hAnsiTheme="minorEastAsia"/>
          <w:szCs w:val="21"/>
        </w:rPr>
        <w:t>中：可能对项目预期计划有影响，尽快解决。</w:t>
      </w:r>
    </w:p>
    <w:p>
      <w:pPr>
        <w:rPr>
          <w:rFonts w:asciiTheme="minorEastAsia" w:hAnsiTheme="minorEastAsia"/>
          <w:szCs w:val="21"/>
        </w:rPr>
      </w:pPr>
      <w:r>
        <w:rPr>
          <w:rFonts w:asciiTheme="minorEastAsia" w:hAnsiTheme="minorEastAsia"/>
          <w:szCs w:val="21"/>
        </w:rPr>
        <w:t>低：对项目预期计划无影响，可暂缓解决。</w:t>
      </w:r>
    </w:p>
    <w:p>
      <w:pPr>
        <w:rPr>
          <w:rFonts w:asciiTheme="minorEastAsia" w:hAnsiTheme="minorEastAsia"/>
          <w:szCs w:val="21"/>
        </w:rPr>
      </w:pPr>
      <w:bookmarkStart w:id="49" w:name="_Toc508742705"/>
      <w:r>
        <w:rPr>
          <w:rFonts w:asciiTheme="minorEastAsia" w:hAnsiTheme="minorEastAsia"/>
          <w:szCs w:val="21"/>
        </w:rPr>
        <w:t>故障描述</w:t>
      </w:r>
      <w:bookmarkEnd w:id="49"/>
    </w:p>
    <w:p>
      <w:pPr>
        <w:ind w:firstLine="420" w:firstLineChars="200"/>
        <w:rPr>
          <w:rFonts w:asciiTheme="minorEastAsia" w:hAnsiTheme="minorEastAsia"/>
          <w:szCs w:val="21"/>
        </w:rPr>
      </w:pPr>
      <w:r>
        <w:rPr>
          <w:rFonts w:asciiTheme="minorEastAsia" w:hAnsiTheme="minorEastAsia"/>
          <w:szCs w:val="21"/>
        </w:rPr>
        <w:t>故障描述尽量详细，对于产品应用过程的故障的描述，包括：</w:t>
      </w:r>
    </w:p>
    <w:p>
      <w:pPr>
        <w:rPr>
          <w:rFonts w:asciiTheme="minorEastAsia" w:hAnsiTheme="minorEastAsia"/>
          <w:szCs w:val="21"/>
        </w:rPr>
      </w:pPr>
      <w:r>
        <w:rPr>
          <w:rFonts w:asciiTheme="minorEastAsia" w:hAnsiTheme="minorEastAsia"/>
          <w:szCs w:val="21"/>
        </w:rPr>
        <w:t>运行环境，包括服务器和客户端运行环境，如数据库、操作系统、浏览器版本等</w:t>
      </w:r>
    </w:p>
    <w:p>
      <w:pPr>
        <w:rPr>
          <w:rFonts w:asciiTheme="minorEastAsia" w:hAnsiTheme="minorEastAsia"/>
          <w:szCs w:val="21"/>
        </w:rPr>
      </w:pPr>
      <w:r>
        <w:rPr>
          <w:rFonts w:asciiTheme="minorEastAsia" w:hAnsiTheme="minorEastAsia"/>
          <w:szCs w:val="21"/>
        </w:rPr>
        <w:t>前置操作：进行了哪些操作？操作步骤是什么？相关的系统配置是什么？</w:t>
      </w:r>
    </w:p>
    <w:p>
      <w:pPr>
        <w:rPr>
          <w:rFonts w:asciiTheme="minorEastAsia" w:hAnsiTheme="minorEastAsia"/>
          <w:szCs w:val="21"/>
        </w:rPr>
      </w:pPr>
      <w:r>
        <w:rPr>
          <w:rFonts w:asciiTheme="minorEastAsia" w:hAnsiTheme="minorEastAsia"/>
          <w:szCs w:val="21"/>
        </w:rPr>
        <w:t>异常情况/错误现象是什么？报错信息、出错信息的屏幕拷贝。</w:t>
      </w:r>
    </w:p>
    <w:p>
      <w:pPr>
        <w:rPr>
          <w:rFonts w:asciiTheme="minorEastAsia" w:hAnsiTheme="minorEastAsia"/>
          <w:szCs w:val="21"/>
        </w:rPr>
      </w:pPr>
      <w:r>
        <w:rPr>
          <w:rFonts w:asciiTheme="minorEastAsia" w:hAnsiTheme="minorEastAsia"/>
          <w:szCs w:val="21"/>
        </w:rPr>
        <w:t>本项目的实施人员，首先分析故障原因，根据故障原因解决，如经过测试不能解决故障，将测试的方式和步骤记录下来，一并发送给</w:t>
      </w:r>
      <w:r>
        <w:rPr>
          <w:rFonts w:hint="eastAsia" w:asciiTheme="minorEastAsia" w:hAnsiTheme="minorEastAsia"/>
          <w:szCs w:val="21"/>
        </w:rPr>
        <w:t>相关</w:t>
      </w:r>
      <w:r>
        <w:rPr>
          <w:rFonts w:asciiTheme="minorEastAsia" w:hAnsiTheme="minorEastAsia"/>
          <w:szCs w:val="21"/>
        </w:rPr>
        <w:t>支持部门。</w:t>
      </w:r>
    </w:p>
    <w:p>
      <w:pPr>
        <w:rPr>
          <w:rFonts w:asciiTheme="minorEastAsia" w:hAnsiTheme="minorEastAsia"/>
          <w:szCs w:val="21"/>
        </w:rPr>
      </w:pPr>
      <w:r>
        <w:rPr>
          <w:rFonts w:asciiTheme="minorEastAsia" w:hAnsiTheme="minorEastAsia"/>
          <w:szCs w:val="21"/>
        </w:rPr>
        <w:t>故障级别定义</w:t>
      </w:r>
    </w:p>
    <w:p>
      <w:pPr>
        <w:ind w:firstLine="420" w:firstLineChars="200"/>
        <w:rPr>
          <w:rFonts w:asciiTheme="minorEastAsia" w:hAnsiTheme="minorEastAsia"/>
          <w:szCs w:val="21"/>
        </w:rPr>
      </w:pPr>
      <w:r>
        <w:rPr>
          <w:rFonts w:asciiTheme="minorEastAsia" w:hAnsiTheme="minorEastAsia"/>
          <w:szCs w:val="21"/>
        </w:rPr>
        <w:t>严重故障：某设备</w:t>
      </w:r>
      <w:r>
        <w:rPr>
          <w:rFonts w:hint="eastAsia" w:asciiTheme="minorEastAsia" w:hAnsiTheme="minorEastAsia"/>
          <w:szCs w:val="21"/>
        </w:rPr>
        <w:t>/系统</w:t>
      </w:r>
      <w:r>
        <w:rPr>
          <w:rFonts w:asciiTheme="minorEastAsia" w:hAnsiTheme="minorEastAsia"/>
          <w:szCs w:val="21"/>
        </w:rPr>
        <w:t>无法正常工作，相应功能丧失。</w:t>
      </w:r>
    </w:p>
    <w:p>
      <w:pPr>
        <w:rPr>
          <w:rFonts w:asciiTheme="minorEastAsia" w:hAnsiTheme="minorEastAsia"/>
          <w:szCs w:val="21"/>
        </w:rPr>
      </w:pPr>
      <w:r>
        <w:rPr>
          <w:rFonts w:asciiTheme="minorEastAsia" w:hAnsiTheme="minorEastAsia"/>
          <w:szCs w:val="21"/>
        </w:rPr>
        <w:t>一般故障：系统仍能运行，但运行不稳定，相应功能未丧失。</w:t>
      </w:r>
    </w:p>
    <w:p>
      <w:pPr>
        <w:rPr>
          <w:rFonts w:asciiTheme="minorEastAsia" w:hAnsiTheme="minorEastAsia"/>
          <w:szCs w:val="21"/>
        </w:rPr>
      </w:pPr>
      <w:r>
        <w:rPr>
          <w:rFonts w:hint="eastAsia" w:asciiTheme="minorEastAsia" w:hAnsiTheme="minorEastAsia"/>
          <w:szCs w:val="21"/>
        </w:rPr>
        <w:t>公司</w:t>
      </w:r>
      <w:r>
        <w:rPr>
          <w:rFonts w:asciiTheme="minorEastAsia" w:hAnsiTheme="minorEastAsia"/>
          <w:szCs w:val="21"/>
        </w:rPr>
        <w:t>在收到客户的故障申告后，将委派技术支持工程师通过电话交流、现场勘察等手段进行初步故障定位。对于非设备本身引起的故障，由</w:t>
      </w:r>
      <w:r>
        <w:rPr>
          <w:rFonts w:hint="eastAsia" w:asciiTheme="minorEastAsia" w:hAnsiTheme="minorEastAsia"/>
          <w:szCs w:val="21"/>
        </w:rPr>
        <w:t>公司</w:t>
      </w:r>
      <w:r>
        <w:rPr>
          <w:rFonts w:asciiTheme="minorEastAsia" w:hAnsiTheme="minorEastAsia"/>
          <w:szCs w:val="21"/>
        </w:rPr>
        <w:t>技术支持工程师负责解决，对于设备本身故障，</w:t>
      </w:r>
      <w:r>
        <w:rPr>
          <w:rFonts w:hint="eastAsia" w:asciiTheme="minorEastAsia" w:hAnsiTheme="minorEastAsia"/>
          <w:szCs w:val="21"/>
        </w:rPr>
        <w:t>公司</w:t>
      </w:r>
      <w:r>
        <w:rPr>
          <w:rFonts w:asciiTheme="minorEastAsia" w:hAnsiTheme="minorEastAsia"/>
          <w:szCs w:val="21"/>
        </w:rPr>
        <w:t>技术工程师根据故障严重程度协商进行应急处理。</w:t>
      </w:r>
    </w:p>
    <w:p>
      <w:pPr>
        <w:rPr>
          <w:rFonts w:asciiTheme="minorEastAsia" w:hAnsiTheme="minorEastAsia"/>
          <w:szCs w:val="21"/>
        </w:rPr>
      </w:pPr>
      <w:r>
        <w:rPr>
          <w:rFonts w:asciiTheme="minorEastAsia" w:hAnsiTheme="minorEastAsia"/>
          <w:szCs w:val="21"/>
        </w:rPr>
        <w:t>针对以上故障定义的不同，</w:t>
      </w:r>
      <w:r>
        <w:rPr>
          <w:rFonts w:hint="eastAsia" w:asciiTheme="minorEastAsia" w:hAnsiTheme="minorEastAsia"/>
          <w:szCs w:val="21"/>
        </w:rPr>
        <w:t>公司</w:t>
      </w:r>
      <w:r>
        <w:rPr>
          <w:rFonts w:asciiTheme="minorEastAsia" w:hAnsiTheme="minorEastAsia"/>
          <w:szCs w:val="21"/>
        </w:rPr>
        <w:t>就故障响应时间做出以下标准：</w:t>
      </w:r>
    </w:p>
    <w:tbl>
      <w:tblPr>
        <w:tblStyle w:val="11"/>
        <w:tblW w:w="86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4"/>
        <w:gridCol w:w="3031"/>
        <w:gridCol w:w="2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3064"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asciiTheme="minorEastAsia" w:hAnsiTheme="minorEastAsia"/>
                <w:szCs w:val="21"/>
              </w:rPr>
            </w:pPr>
            <w:r>
              <w:rPr>
                <w:rFonts w:asciiTheme="minorEastAsia" w:hAnsiTheme="minorEastAsia"/>
                <w:szCs w:val="21"/>
              </w:rPr>
              <w:t>故障类型</w:t>
            </w:r>
          </w:p>
        </w:tc>
        <w:tc>
          <w:tcPr>
            <w:tcW w:w="3031"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asciiTheme="minorEastAsia" w:hAnsiTheme="minorEastAsia"/>
                <w:szCs w:val="21"/>
              </w:rPr>
            </w:pPr>
            <w:r>
              <w:rPr>
                <w:rFonts w:asciiTheme="minorEastAsia" w:hAnsiTheme="minorEastAsia"/>
                <w:szCs w:val="21"/>
              </w:rPr>
              <w:t>电话响应</w:t>
            </w:r>
          </w:p>
        </w:tc>
        <w:tc>
          <w:tcPr>
            <w:tcW w:w="2519"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asciiTheme="minorEastAsia" w:hAnsiTheme="minorEastAsia"/>
                <w:szCs w:val="21"/>
              </w:rPr>
            </w:pPr>
            <w:r>
              <w:rPr>
                <w:rFonts w:asciiTheme="minorEastAsia" w:hAnsiTheme="minorEastAsia"/>
                <w:szCs w:val="21"/>
              </w:rPr>
              <w:t>现场响应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3064"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1"/>
              </w:rPr>
            </w:pPr>
            <w:r>
              <w:rPr>
                <w:rFonts w:hint="eastAsia" w:asciiTheme="minorEastAsia" w:hAnsiTheme="minorEastAsia"/>
                <w:szCs w:val="21"/>
              </w:rPr>
              <w:t>严重</w:t>
            </w:r>
            <w:r>
              <w:rPr>
                <w:rFonts w:asciiTheme="minorEastAsia" w:hAnsiTheme="minorEastAsia"/>
                <w:szCs w:val="21"/>
              </w:rPr>
              <w:t>故障</w:t>
            </w:r>
          </w:p>
        </w:tc>
        <w:tc>
          <w:tcPr>
            <w:tcW w:w="3031"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1"/>
              </w:rPr>
            </w:pPr>
            <w:r>
              <w:rPr>
                <w:rFonts w:hint="eastAsia" w:asciiTheme="minorEastAsia" w:hAnsiTheme="minorEastAsia"/>
                <w:szCs w:val="21"/>
              </w:rPr>
              <w:t>7</w:t>
            </w:r>
            <w:r>
              <w:rPr>
                <w:rFonts w:asciiTheme="minorEastAsia" w:hAnsiTheme="minorEastAsia"/>
                <w:szCs w:val="21"/>
              </w:rPr>
              <w:t>*24</w:t>
            </w:r>
            <w:r>
              <w:rPr>
                <w:rFonts w:hint="eastAsia" w:asciiTheme="minorEastAsia" w:hAnsiTheme="minorEastAsia"/>
                <w:szCs w:val="21"/>
              </w:rPr>
              <w:t>小时</w:t>
            </w:r>
          </w:p>
        </w:tc>
        <w:tc>
          <w:tcPr>
            <w:tcW w:w="251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1"/>
              </w:rPr>
            </w:pPr>
            <w:r>
              <w:rPr>
                <w:rFonts w:hint="eastAsia" w:asciiTheme="minorEastAsia" w:hAnsiTheme="minorEastAsia"/>
                <w:szCs w:val="21"/>
              </w:rPr>
              <w:t>0.5</w:t>
            </w:r>
            <w:r>
              <w:rPr>
                <w:rFonts w:asciiTheme="minorEastAsia" w:hAnsiTheme="minorEastAsia"/>
                <w:szCs w:val="21"/>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3064"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1"/>
              </w:rPr>
            </w:pPr>
            <w:r>
              <w:rPr>
                <w:rFonts w:asciiTheme="minorEastAsia" w:hAnsiTheme="minorEastAsia"/>
                <w:szCs w:val="21"/>
              </w:rPr>
              <w:t>一般故障</w:t>
            </w:r>
          </w:p>
        </w:tc>
        <w:tc>
          <w:tcPr>
            <w:tcW w:w="3031"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1"/>
              </w:rPr>
            </w:pPr>
            <w:r>
              <w:rPr>
                <w:rFonts w:hint="eastAsia" w:asciiTheme="minorEastAsia" w:hAnsiTheme="minorEastAsia"/>
                <w:szCs w:val="21"/>
              </w:rPr>
              <w:t>7</w:t>
            </w:r>
            <w:r>
              <w:rPr>
                <w:rFonts w:asciiTheme="minorEastAsia" w:hAnsiTheme="minorEastAsia"/>
                <w:szCs w:val="21"/>
              </w:rPr>
              <w:t>*24</w:t>
            </w:r>
            <w:r>
              <w:rPr>
                <w:rFonts w:hint="eastAsia" w:asciiTheme="minorEastAsia" w:hAnsiTheme="minorEastAsia"/>
                <w:szCs w:val="21"/>
              </w:rPr>
              <w:t>小时</w:t>
            </w:r>
          </w:p>
        </w:tc>
        <w:tc>
          <w:tcPr>
            <w:tcW w:w="251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小时</w:t>
            </w:r>
          </w:p>
        </w:tc>
      </w:tr>
    </w:tbl>
    <w:p>
      <w:pPr>
        <w:rPr>
          <w:rFonts w:asciiTheme="minorEastAsia" w:hAnsiTheme="minorEastAsia"/>
          <w:szCs w:val="21"/>
        </w:rPr>
      </w:pPr>
      <w:bookmarkStart w:id="50" w:name="_Toc508742708"/>
      <w:r>
        <w:rPr>
          <w:rFonts w:asciiTheme="minorEastAsia" w:hAnsiTheme="minorEastAsia"/>
          <w:szCs w:val="21"/>
        </w:rPr>
        <w:t>故障响应</w:t>
      </w:r>
      <w:bookmarkEnd w:id="50"/>
    </w:p>
    <w:p>
      <w:pPr>
        <w:ind w:firstLine="420" w:firstLineChars="200"/>
        <w:rPr>
          <w:rFonts w:asciiTheme="minorEastAsia" w:hAnsiTheme="minorEastAsia"/>
          <w:szCs w:val="21"/>
        </w:rPr>
      </w:pPr>
      <w:r>
        <w:rPr>
          <w:rFonts w:asciiTheme="minorEastAsia" w:hAnsiTheme="minorEastAsia"/>
          <w:szCs w:val="21"/>
        </w:rPr>
        <w:t>故障发生时，</w:t>
      </w:r>
      <w:r>
        <w:rPr>
          <w:rFonts w:hint="eastAsia" w:asciiTheme="minorEastAsia" w:hAnsiTheme="minorEastAsia"/>
          <w:szCs w:val="21"/>
        </w:rPr>
        <w:t>公司</w:t>
      </w:r>
      <w:r>
        <w:rPr>
          <w:rFonts w:asciiTheme="minorEastAsia" w:hAnsiTheme="minorEastAsia"/>
          <w:szCs w:val="21"/>
        </w:rPr>
        <w:t>会按照如下步骤来进行故障响应：</w:t>
      </w:r>
    </w:p>
    <w:p>
      <w:pPr>
        <w:rPr>
          <w:rFonts w:asciiTheme="minorEastAsia" w:hAnsiTheme="minorEastAsia"/>
          <w:szCs w:val="21"/>
        </w:rPr>
      </w:pPr>
      <w:r>
        <w:rPr>
          <w:rFonts w:asciiTheme="minorEastAsia" w:hAnsiTheme="minorEastAsia"/>
          <w:szCs w:val="21"/>
        </w:rPr>
        <w:t>1故障发现人反映或呈交故障；</w:t>
      </w:r>
    </w:p>
    <w:p>
      <w:pPr>
        <w:rPr>
          <w:rFonts w:asciiTheme="minorEastAsia" w:hAnsiTheme="minorEastAsia"/>
          <w:szCs w:val="21"/>
        </w:rPr>
      </w:pPr>
      <w:r>
        <w:rPr>
          <w:rFonts w:asciiTheme="minorEastAsia" w:hAnsiTheme="minorEastAsia"/>
          <w:szCs w:val="21"/>
        </w:rPr>
        <w:t>2故障识别：实施人员验证故障（判断是否为故障误报）、确认故障类型、分析呈交的故障并决定是否在工程实施范围之内，若在实施范围内按照故障定义级别及时响应；</w:t>
      </w:r>
    </w:p>
    <w:p>
      <w:pPr>
        <w:rPr>
          <w:rFonts w:asciiTheme="minorEastAsia" w:hAnsiTheme="minorEastAsia"/>
          <w:szCs w:val="21"/>
        </w:rPr>
      </w:pPr>
      <w:r>
        <w:rPr>
          <w:rFonts w:asciiTheme="minorEastAsia" w:hAnsiTheme="minorEastAsia"/>
          <w:szCs w:val="21"/>
        </w:rPr>
        <w:t>3分析解决故障：指派负责人按照故障的优先顺序尽快解决；</w:t>
      </w:r>
    </w:p>
    <w:p>
      <w:pPr>
        <w:rPr>
          <w:rFonts w:asciiTheme="minorEastAsia" w:hAnsiTheme="minorEastAsia"/>
          <w:szCs w:val="21"/>
        </w:rPr>
      </w:pPr>
      <w:r>
        <w:rPr>
          <w:rFonts w:asciiTheme="minorEastAsia" w:hAnsiTheme="minorEastAsia"/>
          <w:szCs w:val="21"/>
        </w:rPr>
        <w:t>4故障解决的跟进：项目经理每周五检查故障进展和状态，关闭已解决的故障，督促所有未解决的故障解决。</w:t>
      </w:r>
    </w:p>
    <w:p>
      <w:pPr>
        <w:rPr>
          <w:rFonts w:asciiTheme="minorEastAsia" w:hAnsiTheme="minorEastAsia"/>
          <w:szCs w:val="21"/>
        </w:rPr>
      </w:pPr>
      <w:r>
        <w:rPr>
          <w:rFonts w:asciiTheme="minorEastAsia" w:hAnsiTheme="minorEastAsia"/>
          <w:szCs w:val="21"/>
        </w:rPr>
        <w:t>任何故障都应在恶化之前将到控制和解决，实施小组应首先在内部进行交流、分析解决故障的办法。故障解决的结果应发送到相关的故障责任人及用户相关负责人，由其确认；故障解决之后，更新故障的状态、将故障关闭。关闭故障时实施人员应检查故障记录是否完整，包括故障的提出、解决过程、解决办法、负责人等全部信息。</w:t>
      </w:r>
    </w:p>
    <w:p>
      <w:pPr>
        <w:rPr>
          <w:rFonts w:asciiTheme="minorEastAsia" w:hAnsiTheme="minorEastAsia"/>
          <w:szCs w:val="21"/>
        </w:rPr>
      </w:pPr>
      <w:bookmarkStart w:id="51" w:name="_Toc508742707"/>
      <w:r>
        <w:rPr>
          <w:rFonts w:asciiTheme="minorEastAsia" w:hAnsiTheme="minorEastAsia"/>
          <w:szCs w:val="21"/>
        </w:rPr>
        <w:t>故障跟进</w:t>
      </w:r>
      <w:bookmarkEnd w:id="51"/>
    </w:p>
    <w:p>
      <w:pPr>
        <w:ind w:firstLine="420" w:firstLineChars="200"/>
        <w:rPr>
          <w:rFonts w:asciiTheme="minorEastAsia" w:hAnsiTheme="minorEastAsia"/>
          <w:szCs w:val="21"/>
        </w:rPr>
      </w:pPr>
      <w:r>
        <w:rPr>
          <w:rFonts w:asciiTheme="minorEastAsia" w:hAnsiTheme="minorEastAsia"/>
          <w:szCs w:val="21"/>
        </w:rPr>
        <w:t>为保证故障解决的有效性，项目经理每周回顾故障记录，检查故障解决情况。如果需要解决的故障非常紧急，项目经理增加故障回顾的频率。</w:t>
      </w:r>
    </w:p>
    <w:p>
      <w:pPr>
        <w:rPr>
          <w:rFonts w:asciiTheme="minorEastAsia" w:hAnsiTheme="minorEastAsia"/>
          <w:szCs w:val="21"/>
        </w:rPr>
      </w:pPr>
      <w:r>
        <w:rPr>
          <w:rFonts w:asciiTheme="minorEastAsia" w:hAnsiTheme="minorEastAsia"/>
          <w:szCs w:val="21"/>
        </w:rPr>
        <w:t>故障记录将用于评估并决定故障是否按时得到处理，关闭的故障表示已解决的故障，对于延迟和未解决的故障，项目经理督促有关人员尽快解决，并向项目领导报告目前故障解决状况。</w:t>
      </w:r>
    </w:p>
    <w:p>
      <w:pPr>
        <w:rPr>
          <w:rFonts w:asciiTheme="minorEastAsia" w:hAnsiTheme="minorEastAsia"/>
          <w:szCs w:val="21"/>
        </w:rPr>
      </w:pPr>
      <w:r>
        <w:rPr>
          <w:rFonts w:asciiTheme="minorEastAsia" w:hAnsiTheme="minorEastAsia"/>
          <w:szCs w:val="21"/>
        </w:rPr>
        <w:t>对于在工程实施结束后如果存在一些遗留故障没有解决。在验收后的维护交接过程中，向维护人员提交遗留故障清单。</w:t>
      </w:r>
    </w:p>
    <w:p>
      <w:pPr>
        <w:rPr>
          <w:rFonts w:asciiTheme="minorEastAsia" w:hAnsiTheme="minorEastAsia"/>
          <w:szCs w:val="21"/>
        </w:rPr>
      </w:pPr>
      <w:r>
        <w:rPr>
          <w:rFonts w:hint="eastAsia" w:asciiTheme="minorEastAsia" w:hAnsiTheme="minorEastAsia"/>
          <w:szCs w:val="21"/>
        </w:rPr>
        <w:t>公司</w:t>
      </w:r>
      <w:r>
        <w:rPr>
          <w:rFonts w:asciiTheme="minorEastAsia" w:hAnsiTheme="minorEastAsia"/>
          <w:szCs w:val="21"/>
        </w:rPr>
        <w:t>提供每周七天每天24小时的热线电话，接受并处理客户故障申告的服务。客户支持服务中心将提供手机、电话、传真、电子邮件等在线支持方式。所有接受到的客户电话、电子邮件和传真等都将记录在案，并被跟踪直至彻底解决，直到客户确认为止。</w:t>
      </w:r>
    </w:p>
    <w:p>
      <w:pPr>
        <w:rPr>
          <w:rFonts w:asciiTheme="minorEastAsia" w:hAnsiTheme="minorEastAsia"/>
          <w:szCs w:val="21"/>
        </w:rPr>
      </w:pPr>
      <w:r>
        <w:rPr>
          <w:rFonts w:asciiTheme="minorEastAsia" w:hAnsiTheme="minorEastAsia"/>
          <w:szCs w:val="21"/>
        </w:rPr>
        <w:t>系统故障处理单</w:t>
      </w:r>
    </w:p>
    <w:p>
      <w:pPr>
        <w:jc w:val="center"/>
        <w:rPr>
          <w:rFonts w:asciiTheme="minorEastAsia" w:hAnsiTheme="minorEastAsia"/>
          <w:szCs w:val="21"/>
        </w:rPr>
      </w:pPr>
      <w:r>
        <w:rPr>
          <w:rFonts w:asciiTheme="minorEastAsia" w:hAnsiTheme="minorEastAsia"/>
          <w:szCs w:val="21"/>
        </w:rPr>
        <w:drawing>
          <wp:inline distT="0" distB="0" distL="0" distR="0">
            <wp:extent cx="4326890" cy="41395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327476" cy="4140000"/>
                    </a:xfrm>
                    <a:prstGeom prst="rect">
                      <a:avLst/>
                    </a:prstGeom>
                    <a:noFill/>
                    <a:ln>
                      <a:noFill/>
                    </a:ln>
                  </pic:spPr>
                </pic:pic>
              </a:graphicData>
            </a:graphic>
          </wp:inline>
        </w:drawing>
      </w:r>
    </w:p>
    <w:p>
      <w:pPr>
        <w:rPr>
          <w:rFonts w:asciiTheme="minorEastAsia" w:hAnsiTheme="minorEastAsia"/>
          <w:szCs w:val="21"/>
        </w:rPr>
      </w:pPr>
      <w:bookmarkStart w:id="52" w:name="_Toc87709939"/>
      <w:bookmarkStart w:id="53" w:name="_Toc87833474"/>
      <w:bookmarkStart w:id="54" w:name="_Toc10794"/>
      <w:r>
        <w:rPr>
          <w:rFonts w:hint="eastAsia" w:asciiTheme="minorEastAsia" w:hAnsiTheme="minorEastAsia"/>
          <w:szCs w:val="21"/>
        </w:rPr>
        <w:t>（2）</w:t>
      </w:r>
      <w:r>
        <w:rPr>
          <w:rFonts w:asciiTheme="minorEastAsia" w:hAnsiTheme="minorEastAsia"/>
          <w:szCs w:val="21"/>
        </w:rPr>
        <w:t>技术支持服务</w:t>
      </w:r>
      <w:bookmarkEnd w:id="52"/>
      <w:bookmarkEnd w:id="53"/>
      <w:bookmarkEnd w:id="54"/>
    </w:p>
    <w:p>
      <w:pPr>
        <w:rPr>
          <w:rFonts w:asciiTheme="minorEastAsia" w:hAnsiTheme="minorEastAsia"/>
          <w:szCs w:val="21"/>
        </w:rPr>
      </w:pPr>
      <w:r>
        <w:rPr>
          <w:rFonts w:hint="eastAsia" w:asciiTheme="minorEastAsia" w:hAnsiTheme="minorEastAsia"/>
          <w:szCs w:val="21"/>
        </w:rPr>
        <w:t>公司</w:t>
      </w:r>
      <w:r>
        <w:rPr>
          <w:rFonts w:asciiTheme="minorEastAsia" w:hAnsiTheme="minorEastAsia"/>
          <w:szCs w:val="21"/>
        </w:rPr>
        <w:t>技术支持中心提供7x24小时技术支持响应，对保修期内的用户提供全面的故障排除技术服务和故障排除全过程监控(由故障开始直至故障完全排除)。</w:t>
      </w:r>
    </w:p>
    <w:p>
      <w:pPr>
        <w:rPr>
          <w:rFonts w:asciiTheme="minorEastAsia" w:hAnsiTheme="minorEastAsia"/>
          <w:szCs w:val="21"/>
        </w:rPr>
      </w:pPr>
      <w:r>
        <w:rPr>
          <w:rFonts w:hint="eastAsia" w:asciiTheme="minorEastAsia" w:hAnsiTheme="minorEastAsia"/>
          <w:szCs w:val="21"/>
        </w:rPr>
        <w:t>公司</w:t>
      </w:r>
      <w:r>
        <w:rPr>
          <w:rFonts w:asciiTheme="minorEastAsia" w:hAnsiTheme="minorEastAsia"/>
          <w:szCs w:val="21"/>
        </w:rPr>
        <w:t>在全国范围内具备开展项目实施、技术支持和现场技术支援的能力，提供7x24小时的技术支持和服务，接到用户技术支持请求后，立即做出实质性响应。</w:t>
      </w:r>
    </w:p>
    <w:p>
      <w:pPr>
        <w:rPr>
          <w:rFonts w:asciiTheme="minorEastAsia" w:hAnsiTheme="minorEastAsia"/>
          <w:szCs w:val="21"/>
        </w:rPr>
      </w:pPr>
      <w:r>
        <w:rPr>
          <w:rFonts w:asciiTheme="minorEastAsia" w:hAnsiTheme="minorEastAsia"/>
          <w:szCs w:val="21"/>
        </w:rPr>
        <w:t>在质量保证期内对用户所提出的维修要求做实质性反应，调度相关资源，安排工程师和必要的备用设备到达户现场。在保修期间，如故障产品的维修周期超过1个工作日，为用户提供相同型号或性能相近的备用产品使用；同一产品出现三次同类故障，更换成新的产品。</w:t>
      </w:r>
    </w:p>
    <w:p>
      <w:pPr>
        <w:rPr>
          <w:rFonts w:asciiTheme="minorEastAsia" w:hAnsiTheme="minorEastAsia"/>
          <w:szCs w:val="21"/>
        </w:rPr>
      </w:pPr>
      <w:r>
        <w:rPr>
          <w:rFonts w:hint="eastAsia" w:asciiTheme="minorEastAsia" w:hAnsiTheme="minorEastAsia"/>
          <w:szCs w:val="21"/>
        </w:rPr>
        <w:t>公司</w:t>
      </w:r>
      <w:r>
        <w:rPr>
          <w:rFonts w:asciiTheme="minorEastAsia" w:hAnsiTheme="minorEastAsia"/>
          <w:szCs w:val="21"/>
        </w:rPr>
        <w:t>有责任提供包括设备安装手册、用户使用手册、设备维护手册、技术白皮书、技术授权书等在内的完备的、准确的工程技术资料。在设备开通后，如发生系统应用软件或设备固件扩展升级等情况，</w:t>
      </w:r>
      <w:r>
        <w:rPr>
          <w:rFonts w:hint="eastAsia" w:asciiTheme="minorEastAsia" w:hAnsiTheme="minorEastAsia"/>
          <w:szCs w:val="21"/>
        </w:rPr>
        <w:t>公司</w:t>
      </w:r>
      <w:r>
        <w:rPr>
          <w:rFonts w:asciiTheme="minorEastAsia" w:hAnsiTheme="minorEastAsia"/>
          <w:szCs w:val="21"/>
        </w:rPr>
        <w:t>负责现场升级和向用户提供必要的技术资料。在设备投入运行后，</w:t>
      </w:r>
      <w:r>
        <w:rPr>
          <w:rFonts w:hint="eastAsia" w:asciiTheme="minorEastAsia" w:hAnsiTheme="minorEastAsia"/>
          <w:szCs w:val="21"/>
        </w:rPr>
        <w:t>公司</w:t>
      </w:r>
      <w:r>
        <w:rPr>
          <w:rFonts w:asciiTheme="minorEastAsia" w:hAnsiTheme="minorEastAsia"/>
          <w:szCs w:val="21"/>
        </w:rPr>
        <w:t>如对其系统软件有所改进，均应及时向用户汇报，并为用户提供最新版本使用。</w:t>
      </w:r>
    </w:p>
    <w:p>
      <w:pPr>
        <w:rPr>
          <w:rFonts w:asciiTheme="minorEastAsia" w:hAnsiTheme="minorEastAsia"/>
          <w:szCs w:val="21"/>
        </w:rPr>
      </w:pPr>
      <w:bookmarkStart w:id="55" w:name="_Toc87833475"/>
      <w:bookmarkStart w:id="56" w:name="_Toc792"/>
      <w:bookmarkStart w:id="57" w:name="_Toc87709940"/>
      <w:r>
        <w:rPr>
          <w:rFonts w:hint="eastAsia" w:asciiTheme="minorEastAsia" w:hAnsiTheme="minorEastAsia"/>
          <w:szCs w:val="21"/>
        </w:rPr>
        <w:t>（3）故障响应服务</w:t>
      </w:r>
      <w:bookmarkEnd w:id="55"/>
      <w:bookmarkEnd w:id="56"/>
      <w:bookmarkEnd w:id="57"/>
    </w:p>
    <w:p>
      <w:pPr>
        <w:rPr>
          <w:rFonts w:asciiTheme="minorEastAsia" w:hAnsiTheme="minorEastAsia"/>
          <w:szCs w:val="21"/>
        </w:rPr>
      </w:pPr>
      <w:bookmarkStart w:id="58" w:name="_Toc27075241"/>
      <w:bookmarkStart w:id="59" w:name="_Toc25621774"/>
      <w:bookmarkStart w:id="60" w:name="_Toc32126"/>
      <w:bookmarkStart w:id="61" w:name="_Toc87709941"/>
      <w:r>
        <w:rPr>
          <w:rFonts w:hint="eastAsia" w:asciiTheme="minorEastAsia" w:hAnsiTheme="minorEastAsia"/>
          <w:szCs w:val="21"/>
        </w:rPr>
        <w:t>（一）</w:t>
      </w:r>
      <w:r>
        <w:rPr>
          <w:rFonts w:asciiTheme="minorEastAsia" w:hAnsiTheme="minorEastAsia"/>
          <w:szCs w:val="21"/>
        </w:rPr>
        <w:t>响应</w:t>
      </w:r>
      <w:bookmarkEnd w:id="58"/>
      <w:bookmarkEnd w:id="59"/>
      <w:r>
        <w:rPr>
          <w:rFonts w:hint="eastAsia" w:asciiTheme="minorEastAsia" w:hAnsiTheme="minorEastAsia"/>
          <w:szCs w:val="21"/>
        </w:rPr>
        <w:t>服务内容</w:t>
      </w:r>
      <w:bookmarkEnd w:id="60"/>
      <w:bookmarkEnd w:id="61"/>
    </w:p>
    <w:p>
      <w:pPr>
        <w:rPr>
          <w:rFonts w:asciiTheme="minorEastAsia" w:hAnsiTheme="minorEastAsia"/>
          <w:szCs w:val="21"/>
        </w:rPr>
      </w:pPr>
      <w:bookmarkStart w:id="62" w:name="_Hlk26884315"/>
      <w:r>
        <w:rPr>
          <w:rFonts w:hint="eastAsia" w:asciiTheme="minorEastAsia" w:hAnsiTheme="minorEastAsia"/>
          <w:szCs w:val="21"/>
        </w:rPr>
        <w:t>公司将为本项目提供质保期内，提供一下服务：</w:t>
      </w:r>
    </w:p>
    <w:p>
      <w:pPr>
        <w:rPr>
          <w:rFonts w:asciiTheme="minorEastAsia" w:hAnsiTheme="minorEastAsia"/>
          <w:szCs w:val="21"/>
        </w:rPr>
      </w:pPr>
      <w:r>
        <w:rPr>
          <w:rFonts w:hint="eastAsia" w:asciiTheme="minorEastAsia" w:hAnsiTheme="minorEastAsia"/>
          <w:szCs w:val="21"/>
        </w:rPr>
        <w:t>1）提供7*24小时的故障服务受理，2小时内排除故障。</w:t>
      </w:r>
    </w:p>
    <w:p>
      <w:pPr>
        <w:rPr>
          <w:rFonts w:asciiTheme="minorEastAsia" w:hAnsiTheme="minorEastAsia"/>
          <w:szCs w:val="21"/>
        </w:rPr>
      </w:pPr>
      <w:r>
        <w:rPr>
          <w:rFonts w:hint="eastAsia" w:asciiTheme="minorEastAsia" w:hAnsiTheme="minorEastAsia"/>
          <w:szCs w:val="21"/>
        </w:rPr>
        <w:t>2）对重大故障提供7*24小时的现场支援，一般故障提供7*8小时的现场支援。</w:t>
      </w:r>
    </w:p>
    <w:p>
      <w:pPr>
        <w:rPr>
          <w:rFonts w:asciiTheme="minorEastAsia" w:hAnsiTheme="minorEastAsia"/>
          <w:szCs w:val="21"/>
        </w:rPr>
      </w:pPr>
      <w:r>
        <w:rPr>
          <w:rFonts w:hint="eastAsia" w:asciiTheme="minorEastAsia" w:hAnsiTheme="minorEastAsia"/>
          <w:szCs w:val="21"/>
        </w:rPr>
        <w:t>3）备件服务遇到重大故障，提供系统所需更换的任何备件，质保期内出现任何质量问题（人为破坏或自然灾害等不可抗力除外），由公司负责全免费（免全部工时费、材料费、管理费、财务费等等）更换或维修。</w:t>
      </w:r>
    </w:p>
    <w:p>
      <w:pPr>
        <w:rPr>
          <w:rFonts w:asciiTheme="minorEastAsia" w:hAnsiTheme="minorEastAsia"/>
          <w:szCs w:val="21"/>
        </w:rPr>
      </w:pPr>
      <w:r>
        <w:rPr>
          <w:rFonts w:hint="eastAsia" w:asciiTheme="minorEastAsia" w:hAnsiTheme="minorEastAsia"/>
          <w:szCs w:val="21"/>
        </w:rPr>
        <w:t>4）质保期满后，无论采购人是否另行选择维保供应商，我司应及时优惠提供所需的备品备件。</w:t>
      </w:r>
    </w:p>
    <w:bookmarkEnd w:id="62"/>
    <w:p>
      <w:pPr>
        <w:rPr>
          <w:rFonts w:asciiTheme="minorEastAsia" w:hAnsiTheme="minorEastAsia"/>
          <w:szCs w:val="21"/>
        </w:rPr>
      </w:pPr>
      <w:bookmarkStart w:id="63" w:name="_Toc14059"/>
      <w:bookmarkStart w:id="64" w:name="_Toc27075242"/>
      <w:bookmarkStart w:id="65" w:name="_Toc87709942"/>
      <w:r>
        <w:rPr>
          <w:rFonts w:hint="eastAsia" w:asciiTheme="minorEastAsia" w:hAnsiTheme="minorEastAsia"/>
          <w:szCs w:val="21"/>
        </w:rPr>
        <w:t xml:space="preserve">（二） </w:t>
      </w:r>
      <w:r>
        <w:rPr>
          <w:rFonts w:asciiTheme="minorEastAsia" w:hAnsiTheme="minorEastAsia"/>
          <w:szCs w:val="21"/>
        </w:rPr>
        <w:t>应急响应</w:t>
      </w:r>
      <w:r>
        <w:rPr>
          <w:rFonts w:hint="eastAsia" w:asciiTheme="minorEastAsia" w:hAnsiTheme="minorEastAsia"/>
          <w:szCs w:val="21"/>
        </w:rPr>
        <w:t>方案</w:t>
      </w:r>
      <w:bookmarkEnd w:id="63"/>
      <w:bookmarkEnd w:id="64"/>
      <w:bookmarkEnd w:id="65"/>
    </w:p>
    <w:p>
      <w:pPr>
        <w:rPr>
          <w:rFonts w:asciiTheme="minorEastAsia" w:hAnsiTheme="minorEastAsia"/>
          <w:szCs w:val="21"/>
        </w:rPr>
      </w:pPr>
      <w:bookmarkStart w:id="66" w:name="_Toc309816830"/>
      <w:bookmarkStart w:id="67" w:name="_Toc266136800"/>
      <w:bookmarkStart w:id="68" w:name="_Toc439159940"/>
      <w:bookmarkStart w:id="69" w:name="_Toc378206325"/>
      <w:r>
        <w:rPr>
          <w:rFonts w:hint="eastAsia" w:asciiTheme="minorEastAsia" w:hAnsiTheme="minorEastAsia"/>
          <w:szCs w:val="21"/>
        </w:rPr>
        <w:t>A</w:t>
      </w:r>
      <w:r>
        <w:rPr>
          <w:rFonts w:asciiTheme="minorEastAsia" w:hAnsiTheme="minorEastAsia"/>
          <w:szCs w:val="21"/>
        </w:rPr>
        <w:t xml:space="preserve"> 应急预案适用范围与启动条件</w:t>
      </w:r>
      <w:bookmarkEnd w:id="66"/>
      <w:bookmarkEnd w:id="67"/>
      <w:bookmarkEnd w:id="68"/>
      <w:bookmarkEnd w:id="69"/>
    </w:p>
    <w:p>
      <w:pPr>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本应急预案使用范围</w:t>
      </w:r>
    </w:p>
    <w:p>
      <w:pPr>
        <w:rPr>
          <w:rFonts w:asciiTheme="minorEastAsia" w:hAnsiTheme="minorEastAsia"/>
          <w:szCs w:val="21"/>
        </w:rPr>
      </w:pPr>
      <w:r>
        <w:rPr>
          <w:rFonts w:asciiTheme="minorEastAsia" w:hAnsiTheme="minorEastAsia"/>
          <w:szCs w:val="21"/>
        </w:rPr>
        <w:t>本预案适用于本项目可能发生的重大系统事件的应急准备和应急响应。当由于人为、自然或系统自身原因发生对本项目系统造成威胁并已经严重影响信息系统正常运行的突发安全事件时，应参照本预案进行应急处理。</w:t>
      </w:r>
    </w:p>
    <w:p>
      <w:pPr>
        <w:rPr>
          <w:rFonts w:asciiTheme="minorEastAsia" w:hAnsiTheme="minorEastAsia"/>
          <w:szCs w:val="21"/>
        </w:rPr>
      </w:pPr>
      <w:r>
        <w:rPr>
          <w:rFonts w:hint="eastAsia" w:asciiTheme="minorEastAsia" w:hAnsiTheme="minorEastAsia"/>
          <w:szCs w:val="21"/>
        </w:rPr>
        <w:t>2）</w:t>
      </w:r>
      <w:r>
        <w:rPr>
          <w:rFonts w:asciiTheme="minorEastAsia" w:hAnsiTheme="minorEastAsia"/>
          <w:szCs w:val="21"/>
        </w:rPr>
        <w:t>本应急预案启动条件</w:t>
      </w:r>
    </w:p>
    <w:p>
      <w:pPr>
        <w:rPr>
          <w:rFonts w:asciiTheme="minorEastAsia" w:hAnsiTheme="minorEastAsia"/>
          <w:szCs w:val="21"/>
        </w:rPr>
      </w:pPr>
      <w:r>
        <w:rPr>
          <w:rFonts w:asciiTheme="minorEastAsia" w:hAnsiTheme="minorEastAsia"/>
          <w:szCs w:val="21"/>
        </w:rPr>
        <w:t>当本方案适用范围内发生较大突发信息安全事故（III级）、重大突发信息安全事故（II级）、特别重大突发信息安全事故（I级）级别安全事故时，</w:t>
      </w:r>
      <w:r>
        <w:rPr>
          <w:rFonts w:hint="eastAsia" w:asciiTheme="minorEastAsia" w:hAnsiTheme="minorEastAsia"/>
          <w:szCs w:val="21"/>
        </w:rPr>
        <w:t>公司</w:t>
      </w:r>
      <w:r>
        <w:rPr>
          <w:rFonts w:asciiTheme="minorEastAsia" w:hAnsiTheme="minorEastAsia"/>
          <w:szCs w:val="21"/>
        </w:rPr>
        <w:t>将及时启动本应急预案进行应急处理。</w:t>
      </w:r>
    </w:p>
    <w:p>
      <w:pPr>
        <w:rPr>
          <w:rFonts w:asciiTheme="minorEastAsia" w:hAnsiTheme="minorEastAsia"/>
          <w:szCs w:val="21"/>
        </w:rPr>
      </w:pPr>
      <w:bookmarkStart w:id="70" w:name="_Toc378206326"/>
      <w:bookmarkStart w:id="71" w:name="_Toc439159941"/>
      <w:bookmarkStart w:id="72" w:name="_Toc246501026"/>
      <w:bookmarkStart w:id="73" w:name="_Toc273536243"/>
      <w:bookmarkStart w:id="74" w:name="_Toc272329665"/>
      <w:bookmarkStart w:id="75" w:name="_Toc273625490"/>
      <w:r>
        <w:rPr>
          <w:rFonts w:hint="eastAsia" w:asciiTheme="minorEastAsia" w:hAnsiTheme="minorEastAsia"/>
          <w:szCs w:val="21"/>
        </w:rPr>
        <w:t xml:space="preserve">B </w:t>
      </w:r>
      <w:r>
        <w:rPr>
          <w:rFonts w:asciiTheme="minorEastAsia" w:hAnsiTheme="minorEastAsia"/>
          <w:szCs w:val="21"/>
        </w:rPr>
        <w:t>应急响应流程</w:t>
      </w:r>
      <w:bookmarkEnd w:id="70"/>
      <w:bookmarkEnd w:id="71"/>
      <w:bookmarkEnd w:id="72"/>
      <w:bookmarkEnd w:id="73"/>
      <w:bookmarkEnd w:id="74"/>
      <w:bookmarkEnd w:id="75"/>
    </w:p>
    <w:p>
      <w:pPr>
        <w:rPr>
          <w:rFonts w:asciiTheme="minorEastAsia" w:hAnsiTheme="minorEastAsia"/>
          <w:szCs w:val="21"/>
        </w:rPr>
      </w:pPr>
      <w:r>
        <w:rPr>
          <w:rFonts w:asciiTheme="minorEastAsia" w:hAnsiTheme="minorEastAsia"/>
          <w:szCs w:val="21"/>
        </w:rPr>
        <w:t>应急响应事件是一个复杂和多方面的问题，在处理任何一个复杂的问题时可以制定一个应急响应系统简单的工作流程，以规范响应工作。</w:t>
      </w:r>
    </w:p>
    <w:p>
      <w:pPr>
        <w:rPr>
          <w:rFonts w:asciiTheme="minorEastAsia" w:hAnsiTheme="minorEastAsia"/>
          <w:szCs w:val="21"/>
        </w:rPr>
      </w:pPr>
      <w:r>
        <w:rPr>
          <w:rFonts w:asciiTheme="minorEastAsia" w:hAnsiTheme="minorEastAsia"/>
          <w:szCs w:val="21"/>
        </w:rPr>
        <w:t>解决突出事件的方法应遵循下列步骤：</w:t>
      </w:r>
    </w:p>
    <w:p>
      <w:pPr>
        <w:rPr>
          <w:rFonts w:asciiTheme="minorEastAsia" w:hAnsiTheme="minorEastAsia"/>
          <w:szCs w:val="21"/>
        </w:rPr>
      </w:pPr>
      <w:r>
        <w:rPr>
          <w:rFonts w:asciiTheme="minorEastAsia" w:hAnsiTheme="minorEastAsia"/>
          <w:szCs w:val="21"/>
        </w:rPr>
        <w:t>事前准备：在突发事件发生前做好应对突发事件的准备工作。它包括对事件进行响应所使用的工具和技术，对与事件相关的系统和网络采取的措施。</w:t>
      </w:r>
    </w:p>
    <w:p>
      <w:pPr>
        <w:rPr>
          <w:rFonts w:asciiTheme="minorEastAsia" w:hAnsiTheme="minorEastAsia"/>
          <w:szCs w:val="21"/>
        </w:rPr>
      </w:pPr>
      <w:r>
        <w:rPr>
          <w:rFonts w:asciiTheme="minorEastAsia" w:hAnsiTheme="minorEastAsia"/>
          <w:szCs w:val="21"/>
        </w:rPr>
        <w:t>突发事件检测：通过多种技术机制和程序机制对可能发生的事件进行检测，获知可能存在的安全突发事件。如通过入侵检测系统</w:t>
      </w:r>
      <w:r>
        <w:rPr>
          <w:rFonts w:hint="eastAsia" w:asciiTheme="minorEastAsia" w:hAnsiTheme="minorEastAsia"/>
          <w:szCs w:val="21"/>
        </w:rPr>
        <w:t>、</w:t>
      </w:r>
      <w:r>
        <w:rPr>
          <w:rFonts w:asciiTheme="minorEastAsia" w:hAnsiTheme="minorEastAsia"/>
          <w:szCs w:val="21"/>
        </w:rPr>
        <w:t>漏洞扫描系统等可以对可疑的网络活动发出警报；系统管理员或用户可通过对可疑的账号活动或资源占用情况监视，发现攻击者的入侵行为。</w:t>
      </w:r>
    </w:p>
    <w:p>
      <w:pPr>
        <w:rPr>
          <w:rFonts w:asciiTheme="minorEastAsia" w:hAnsiTheme="minorEastAsia"/>
          <w:szCs w:val="21"/>
        </w:rPr>
      </w:pPr>
      <w:r>
        <w:rPr>
          <w:rFonts w:asciiTheme="minorEastAsia" w:hAnsiTheme="minorEastAsia"/>
          <w:szCs w:val="21"/>
        </w:rPr>
        <w:t>初始响应：响应团队应在最短的时间内，判断出事件是否实际发生。直接或间接受到影响的系统数量、涉及什么样的用户和数量。潜在的业务影响。如关键业务服务器宕机、被非法访问等安全事件应在几秒钟内做出响应。</w:t>
      </w:r>
    </w:p>
    <w:p>
      <w:pPr>
        <w:rPr>
          <w:rFonts w:asciiTheme="minorEastAsia" w:hAnsiTheme="minorEastAsia"/>
          <w:szCs w:val="21"/>
        </w:rPr>
      </w:pPr>
      <w:r>
        <w:rPr>
          <w:rFonts w:asciiTheme="minorEastAsia" w:hAnsiTheme="minorEastAsia"/>
          <w:szCs w:val="21"/>
        </w:rPr>
        <w:t>启动应急响应程序：根据应急响应策略，启动相应级别的应急预案。</w:t>
      </w:r>
    </w:p>
    <w:p>
      <w:pPr>
        <w:rPr>
          <w:rFonts w:asciiTheme="minorEastAsia" w:hAnsiTheme="minorEastAsia"/>
          <w:szCs w:val="21"/>
        </w:rPr>
      </w:pPr>
      <w:r>
        <w:rPr>
          <w:rFonts w:asciiTheme="minorEastAsia" w:hAnsiTheme="minorEastAsia"/>
          <w:szCs w:val="21"/>
        </w:rPr>
        <w:t>防御根除措施：根据应急响应策略，实施相应的措施。</w:t>
      </w:r>
    </w:p>
    <w:p>
      <w:pPr>
        <w:rPr>
          <w:rFonts w:asciiTheme="minorEastAsia" w:hAnsiTheme="minorEastAsia"/>
          <w:szCs w:val="21"/>
        </w:rPr>
      </w:pPr>
      <w:r>
        <w:rPr>
          <w:rFonts w:asciiTheme="minorEastAsia" w:hAnsiTheme="minorEastAsia"/>
          <w:szCs w:val="21"/>
        </w:rPr>
        <w:t>保障措施：根据事件的优先级别，以及事件对信息系统的影响程度，团队及客服对处理事件过程在资金、人员、技术等方面给予什么样的支持。</w:t>
      </w:r>
    </w:p>
    <w:p>
      <w:pPr>
        <w:rPr>
          <w:rFonts w:asciiTheme="minorEastAsia" w:hAnsiTheme="minorEastAsia"/>
          <w:szCs w:val="21"/>
        </w:rPr>
      </w:pPr>
      <w:r>
        <w:rPr>
          <w:rFonts w:asciiTheme="minorEastAsia" w:hAnsiTheme="minorEastAsia"/>
          <w:szCs w:val="21"/>
        </w:rPr>
        <w:t>事件跟踪：根据需要决策是否对攻击进行跟踪，如果决定不对攻击者采取法律诉讼，则进入下一环节。</w:t>
      </w:r>
    </w:p>
    <w:p>
      <w:pPr>
        <w:rPr>
          <w:rFonts w:asciiTheme="minorEastAsia" w:hAnsiTheme="minorEastAsia"/>
          <w:szCs w:val="21"/>
        </w:rPr>
      </w:pPr>
      <w:r>
        <w:rPr>
          <w:rFonts w:asciiTheme="minorEastAsia" w:hAnsiTheme="minorEastAsia"/>
          <w:szCs w:val="21"/>
        </w:rPr>
        <w:t>结束事件响应：事件结束，系统恢复正常状态。</w:t>
      </w:r>
    </w:p>
    <w:p>
      <w:pPr>
        <w:tabs>
          <w:tab w:val="left" w:pos="5711"/>
        </w:tabs>
        <w:jc w:val="right"/>
        <w:rPr>
          <w:rFonts w:asciiTheme="minorEastAsia" w:hAnsiTheme="minorEastAsia"/>
          <w:szCs w:val="21"/>
        </w:rPr>
      </w:pPr>
      <w:bookmarkStart w:id="76" w:name="_1345999371"/>
      <w:bookmarkEnd w:id="76"/>
      <w:r>
        <w:rPr>
          <w:rFonts w:asciiTheme="minorEastAsia" w:hAnsiTheme="minorEastAsia"/>
          <w:szCs w:val="21"/>
        </w:rPr>
        <w:object>
          <v:shape id="_x0000_i1025" o:spt="75" type="#_x0000_t75" style="height:249.75pt;width:243.75pt;" o:ole="t" filled="f" o:preferrelative="t" stroked="f" coordsize="21600,21600">
            <v:path/>
            <v:fill on="f" focussize="0,0"/>
            <v:stroke on="f" joinstyle="miter"/>
            <v:imagedata r:id="rId10" o:title=""/>
            <o:lock v:ext="edit" aspectratio="t"/>
            <w10:wrap type="none"/>
            <w10:anchorlock/>
          </v:shape>
          <o:OLEObject Type="Embed" ProgID="Word.Picture.8" ShapeID="_x0000_i1025" DrawAspect="Content" ObjectID="_1468075725" r:id="rId9">
            <o:LockedField>false</o:LockedField>
          </o:OLEObject>
        </w:object>
      </w:r>
    </w:p>
    <w:p>
      <w:pPr>
        <w:rPr>
          <w:rFonts w:asciiTheme="minorEastAsia" w:hAnsiTheme="minorEastAsia"/>
          <w:szCs w:val="21"/>
        </w:rPr>
      </w:pPr>
      <w:r>
        <w:rPr>
          <w:rFonts w:asciiTheme="minorEastAsia" w:hAnsiTheme="minorEastAsia"/>
          <w:szCs w:val="21"/>
        </w:rPr>
        <w:t>应急响应流程示意图</w:t>
      </w:r>
    </w:p>
    <w:p>
      <w:pPr>
        <w:rPr>
          <w:rFonts w:asciiTheme="minorEastAsia" w:hAnsiTheme="minorEastAsia"/>
          <w:szCs w:val="21"/>
        </w:rPr>
      </w:pPr>
      <w:bookmarkStart w:id="77" w:name="_Toc272329666"/>
      <w:bookmarkStart w:id="78" w:name="_Toc273536244"/>
      <w:bookmarkStart w:id="79" w:name="_Toc439159942"/>
      <w:bookmarkStart w:id="80" w:name="_Toc378206327"/>
      <w:bookmarkStart w:id="81" w:name="_Toc273625491"/>
      <w:bookmarkStart w:id="82" w:name="_Toc246501027"/>
      <w:r>
        <w:rPr>
          <w:rFonts w:asciiTheme="minorEastAsia" w:hAnsiTheme="minorEastAsia"/>
          <w:szCs w:val="21"/>
        </w:rPr>
        <w:t>C 应急响应方法</w:t>
      </w:r>
      <w:bookmarkEnd w:id="77"/>
      <w:bookmarkEnd w:id="78"/>
      <w:bookmarkEnd w:id="79"/>
      <w:bookmarkEnd w:id="80"/>
      <w:bookmarkEnd w:id="81"/>
      <w:bookmarkEnd w:id="82"/>
    </w:p>
    <w:p>
      <w:pPr>
        <w:rPr>
          <w:rFonts w:asciiTheme="minorEastAsia" w:hAnsiTheme="minorEastAsia"/>
          <w:szCs w:val="21"/>
        </w:rPr>
      </w:pPr>
      <w:r>
        <w:rPr>
          <w:rFonts w:asciiTheme="minorEastAsia" w:hAnsiTheme="minorEastAsia"/>
          <w:szCs w:val="21"/>
        </w:rPr>
        <w:t>针对各种不可预见的突发事件，公司有一套准备较为完善的应急响应服务方法，确保在15</w:t>
      </w:r>
      <w:r>
        <w:rPr>
          <w:rFonts w:hint="eastAsia" w:asciiTheme="minorEastAsia" w:hAnsiTheme="minorEastAsia"/>
          <w:szCs w:val="21"/>
        </w:rPr>
        <w:t>分钟</w:t>
      </w:r>
      <w:r>
        <w:rPr>
          <w:rFonts w:asciiTheme="minorEastAsia" w:hAnsiTheme="minorEastAsia"/>
          <w:szCs w:val="21"/>
        </w:rPr>
        <w:t>内有实质性答复。其主要内容是：</w:t>
      </w:r>
    </w:p>
    <w:p>
      <w:pPr>
        <w:rPr>
          <w:rFonts w:asciiTheme="minorEastAsia" w:hAnsiTheme="minorEastAsia"/>
          <w:szCs w:val="21"/>
        </w:rPr>
      </w:pPr>
      <w:r>
        <w:rPr>
          <w:rFonts w:asciiTheme="minorEastAsia" w:hAnsiTheme="minorEastAsia"/>
          <w:szCs w:val="21"/>
        </w:rPr>
        <w:t>准备与计划；</w:t>
      </w:r>
    </w:p>
    <w:p>
      <w:pPr>
        <w:rPr>
          <w:rFonts w:asciiTheme="minorEastAsia" w:hAnsiTheme="minorEastAsia"/>
          <w:szCs w:val="21"/>
        </w:rPr>
      </w:pPr>
      <w:r>
        <w:rPr>
          <w:rFonts w:asciiTheme="minorEastAsia" w:hAnsiTheme="minorEastAsia"/>
          <w:szCs w:val="21"/>
        </w:rPr>
        <w:t>检测与分析；</w:t>
      </w:r>
    </w:p>
    <w:p>
      <w:pPr>
        <w:rPr>
          <w:rFonts w:asciiTheme="minorEastAsia" w:hAnsiTheme="minorEastAsia"/>
          <w:szCs w:val="21"/>
        </w:rPr>
      </w:pPr>
      <w:r>
        <w:rPr>
          <w:rFonts w:asciiTheme="minorEastAsia" w:hAnsiTheme="minorEastAsia"/>
          <w:szCs w:val="21"/>
        </w:rPr>
        <w:t>取证与追查；</w:t>
      </w:r>
    </w:p>
    <w:p>
      <w:pPr>
        <w:rPr>
          <w:rFonts w:asciiTheme="minorEastAsia" w:hAnsiTheme="minorEastAsia"/>
          <w:szCs w:val="21"/>
        </w:rPr>
      </w:pPr>
      <w:r>
        <w:rPr>
          <w:rFonts w:asciiTheme="minorEastAsia" w:hAnsiTheme="minorEastAsia"/>
          <w:szCs w:val="21"/>
        </w:rPr>
        <w:t>通告与发布；</w:t>
      </w:r>
    </w:p>
    <w:p>
      <w:pPr>
        <w:rPr>
          <w:rFonts w:asciiTheme="minorEastAsia" w:hAnsiTheme="minorEastAsia"/>
          <w:szCs w:val="21"/>
        </w:rPr>
      </w:pPr>
      <w:r>
        <w:rPr>
          <w:rFonts w:asciiTheme="minorEastAsia" w:hAnsiTheme="minorEastAsia"/>
          <w:szCs w:val="21"/>
        </w:rPr>
        <w:t>修复与加固；</w:t>
      </w:r>
    </w:p>
    <w:p>
      <w:pPr>
        <w:rPr>
          <w:rFonts w:asciiTheme="minorEastAsia" w:hAnsiTheme="minorEastAsia"/>
          <w:szCs w:val="21"/>
        </w:rPr>
      </w:pPr>
      <w:r>
        <w:rPr>
          <w:rFonts w:asciiTheme="minorEastAsia" w:hAnsiTheme="minorEastAsia"/>
          <w:szCs w:val="21"/>
        </w:rPr>
        <w:t>监控与审查；</w:t>
      </w:r>
    </w:p>
    <w:p>
      <w:pPr>
        <w:rPr>
          <w:rFonts w:asciiTheme="minorEastAsia" w:hAnsiTheme="minorEastAsia"/>
          <w:szCs w:val="21"/>
        </w:rPr>
      </w:pPr>
      <w:r>
        <w:rPr>
          <w:rFonts w:asciiTheme="minorEastAsia" w:hAnsiTheme="minorEastAsia"/>
          <w:szCs w:val="21"/>
        </w:rPr>
        <w:t>汇总与报告。</w:t>
      </w:r>
    </w:p>
    <w:p>
      <w:pPr>
        <w:rPr>
          <w:rFonts w:asciiTheme="minorEastAsia" w:hAnsiTheme="minorEastAsia"/>
          <w:szCs w:val="21"/>
        </w:rPr>
      </w:pPr>
      <w:bookmarkStart w:id="83" w:name="_Toc273536245"/>
      <w:bookmarkStart w:id="84" w:name="_Toc272329667"/>
      <w:bookmarkStart w:id="85" w:name="_Toc273625492"/>
      <w:r>
        <w:rPr>
          <w:rFonts w:asciiTheme="minorEastAsia" w:hAnsiTheme="minorEastAsia"/>
          <w:szCs w:val="21"/>
        </w:rPr>
        <w:t>准备与计划</w:t>
      </w:r>
      <w:bookmarkEnd w:id="83"/>
      <w:bookmarkEnd w:id="84"/>
      <w:bookmarkEnd w:id="85"/>
    </w:p>
    <w:p>
      <w:pPr>
        <w:rPr>
          <w:rFonts w:asciiTheme="minorEastAsia" w:hAnsiTheme="minorEastAsia"/>
          <w:szCs w:val="21"/>
        </w:rPr>
      </w:pPr>
      <w:r>
        <w:rPr>
          <w:rFonts w:asciiTheme="minorEastAsia" w:hAnsiTheme="minorEastAsia"/>
          <w:szCs w:val="21"/>
        </w:rPr>
        <w:t>基于事件可能的威胁建立一组合理的防御和控制措施方案。</w:t>
      </w:r>
    </w:p>
    <w:p>
      <w:pPr>
        <w:rPr>
          <w:rFonts w:asciiTheme="minorEastAsia" w:hAnsiTheme="minorEastAsia"/>
          <w:szCs w:val="21"/>
        </w:rPr>
      </w:pPr>
      <w:r>
        <w:rPr>
          <w:rFonts w:asciiTheme="minorEastAsia" w:hAnsiTheme="minorEastAsia"/>
          <w:szCs w:val="21"/>
        </w:rPr>
        <w:t>确定处理问题必须的组织和人员。</w:t>
      </w:r>
    </w:p>
    <w:p>
      <w:pPr>
        <w:rPr>
          <w:rFonts w:asciiTheme="minorEastAsia" w:hAnsiTheme="minorEastAsia"/>
          <w:szCs w:val="21"/>
        </w:rPr>
      </w:pPr>
      <w:r>
        <w:rPr>
          <w:rFonts w:asciiTheme="minorEastAsia" w:hAnsiTheme="minorEastAsia"/>
          <w:szCs w:val="21"/>
        </w:rPr>
        <w:t>启动文档记录（服务操作的每一步都必须详细记录，包括由何人收集、如何收集、何时收集以及何人进行了访问）。</w:t>
      </w:r>
    </w:p>
    <w:p>
      <w:pPr>
        <w:rPr>
          <w:rFonts w:asciiTheme="minorEastAsia" w:hAnsiTheme="minorEastAsia"/>
          <w:b/>
          <w:szCs w:val="21"/>
        </w:rPr>
      </w:pPr>
      <w:bookmarkStart w:id="86" w:name="_Toc87709943"/>
      <w:bookmarkStart w:id="87" w:name="_Toc87833476"/>
      <w:bookmarkStart w:id="88" w:name="_Toc10295"/>
      <w:bookmarkStart w:id="89" w:name="_Toc76891974"/>
      <w:r>
        <w:rPr>
          <w:rFonts w:hint="eastAsia" w:asciiTheme="minorEastAsia" w:hAnsiTheme="minorEastAsia"/>
          <w:b/>
          <w:szCs w:val="21"/>
        </w:rPr>
        <w:t>六、运维及保障措施</w:t>
      </w:r>
      <w:bookmarkEnd w:id="86"/>
      <w:bookmarkEnd w:id="87"/>
      <w:bookmarkEnd w:id="88"/>
      <w:bookmarkEnd w:id="89"/>
    </w:p>
    <w:p>
      <w:pPr>
        <w:rPr>
          <w:rFonts w:asciiTheme="minorEastAsia" w:hAnsiTheme="minorEastAsia"/>
          <w:szCs w:val="21"/>
        </w:rPr>
      </w:pPr>
      <w:r>
        <w:rPr>
          <w:rFonts w:asciiTheme="minorEastAsia" w:hAnsiTheme="minorEastAsia"/>
          <w:szCs w:val="21"/>
        </w:rPr>
        <w:t>质量保证期内所有因更换或修理货物或部件而导致货物停止运行的时间从其质保期内扣除。</w:t>
      </w:r>
    </w:p>
    <w:p>
      <w:pPr>
        <w:rPr>
          <w:rFonts w:asciiTheme="minorEastAsia" w:hAnsiTheme="minorEastAsia"/>
          <w:szCs w:val="21"/>
        </w:rPr>
      </w:pPr>
      <w:r>
        <w:rPr>
          <w:rFonts w:hint="eastAsia" w:asciiTheme="minorEastAsia" w:hAnsiTheme="minorEastAsia"/>
          <w:szCs w:val="21"/>
        </w:rPr>
        <w:t>公司</w:t>
      </w:r>
      <w:r>
        <w:rPr>
          <w:rFonts w:asciiTheme="minorEastAsia" w:hAnsiTheme="minorEastAsia"/>
          <w:szCs w:val="21"/>
        </w:rPr>
        <w:t>在质量保证期间，对因中标产品本身或</w:t>
      </w:r>
      <w:r>
        <w:rPr>
          <w:rFonts w:hint="eastAsia" w:asciiTheme="minorEastAsia" w:hAnsiTheme="minorEastAsia"/>
          <w:szCs w:val="21"/>
        </w:rPr>
        <w:t>公司</w:t>
      </w:r>
      <w:r>
        <w:rPr>
          <w:rFonts w:asciiTheme="minorEastAsia" w:hAnsiTheme="minorEastAsia"/>
          <w:szCs w:val="21"/>
        </w:rPr>
        <w:t>原因造成的各种硬件和软件故障，均将迅速修复。</w:t>
      </w:r>
    </w:p>
    <w:p>
      <w:pPr>
        <w:rPr>
          <w:rFonts w:asciiTheme="minorEastAsia" w:hAnsiTheme="minorEastAsia"/>
          <w:szCs w:val="21"/>
        </w:rPr>
      </w:pPr>
      <w:r>
        <w:rPr>
          <w:rFonts w:asciiTheme="minorEastAsia" w:hAnsiTheme="minorEastAsia"/>
          <w:szCs w:val="21"/>
        </w:rPr>
        <w:t>因投标产品性能原因造成系统不能正常运行或运行效果不佳,</w:t>
      </w:r>
      <w:r>
        <w:rPr>
          <w:rFonts w:hint="eastAsia" w:asciiTheme="minorEastAsia" w:hAnsiTheme="minorEastAsia"/>
          <w:szCs w:val="21"/>
        </w:rPr>
        <w:t>公司</w:t>
      </w:r>
      <w:r>
        <w:rPr>
          <w:rFonts w:asciiTheme="minorEastAsia" w:hAnsiTheme="minorEastAsia"/>
          <w:szCs w:val="21"/>
        </w:rPr>
        <w:t>将提供高于本次采购货物档次的产品或模块进行替换,直至系统正常运行,产生的费用由</w:t>
      </w:r>
      <w:r>
        <w:rPr>
          <w:rFonts w:hint="eastAsia" w:asciiTheme="minorEastAsia" w:hAnsiTheme="minorEastAsia"/>
          <w:szCs w:val="21"/>
        </w:rPr>
        <w:t>公司</w:t>
      </w:r>
      <w:r>
        <w:rPr>
          <w:rFonts w:asciiTheme="minorEastAsia" w:hAnsiTheme="minorEastAsia"/>
          <w:szCs w:val="21"/>
        </w:rPr>
        <w:t>负责。</w:t>
      </w:r>
    </w:p>
    <w:p>
      <w:pPr>
        <w:rPr>
          <w:rFonts w:asciiTheme="minorEastAsia" w:hAnsiTheme="minorEastAsia"/>
          <w:szCs w:val="21"/>
        </w:rPr>
      </w:pPr>
      <w:bookmarkStart w:id="90" w:name="_Toc87709944"/>
      <w:bookmarkStart w:id="91" w:name="_Toc27075174"/>
      <w:bookmarkStart w:id="92" w:name="_Toc508742690"/>
      <w:bookmarkStart w:id="93" w:name="_Toc25621777"/>
      <w:bookmarkStart w:id="94" w:name="_Toc87833477"/>
      <w:bookmarkStart w:id="95" w:name="_Toc30028"/>
      <w:r>
        <w:rPr>
          <w:rFonts w:hint="eastAsia" w:asciiTheme="minorEastAsia" w:hAnsiTheme="minorEastAsia"/>
          <w:szCs w:val="21"/>
        </w:rPr>
        <w:t>（1）</w:t>
      </w:r>
      <w:r>
        <w:rPr>
          <w:rFonts w:asciiTheme="minorEastAsia" w:hAnsiTheme="minorEastAsia"/>
          <w:szCs w:val="21"/>
        </w:rPr>
        <w:t>质量保证期外服务</w:t>
      </w:r>
      <w:bookmarkEnd w:id="90"/>
      <w:bookmarkEnd w:id="91"/>
      <w:bookmarkEnd w:id="92"/>
      <w:bookmarkEnd w:id="93"/>
      <w:bookmarkEnd w:id="94"/>
      <w:bookmarkEnd w:id="95"/>
    </w:p>
    <w:p>
      <w:pPr>
        <w:rPr>
          <w:rFonts w:asciiTheme="minorEastAsia" w:hAnsiTheme="minorEastAsia"/>
          <w:szCs w:val="21"/>
        </w:rPr>
      </w:pPr>
      <w:bookmarkStart w:id="96" w:name="_Toc32276"/>
      <w:bookmarkStart w:id="97" w:name="_Toc87709945"/>
      <w:r>
        <w:rPr>
          <w:rFonts w:hint="eastAsia" w:asciiTheme="minorEastAsia" w:hAnsiTheme="minorEastAsia"/>
          <w:szCs w:val="21"/>
        </w:rPr>
        <w:t>（一）</w:t>
      </w:r>
      <w:r>
        <w:rPr>
          <w:rFonts w:asciiTheme="minorEastAsia" w:hAnsiTheme="minorEastAsia"/>
          <w:szCs w:val="21"/>
        </w:rPr>
        <w:t>硬件更换服务</w:t>
      </w:r>
      <w:bookmarkEnd w:id="96"/>
      <w:bookmarkEnd w:id="97"/>
    </w:p>
    <w:p>
      <w:pPr>
        <w:rPr>
          <w:rFonts w:asciiTheme="minorEastAsia" w:hAnsiTheme="minorEastAsia"/>
          <w:szCs w:val="21"/>
        </w:rPr>
      </w:pPr>
      <w:r>
        <w:rPr>
          <w:rFonts w:asciiTheme="minorEastAsia" w:hAnsiTheme="minorEastAsia"/>
          <w:szCs w:val="21"/>
        </w:rPr>
        <w:t>一旦硬件系统出现故障，最终用户可通知</w:t>
      </w:r>
      <w:r>
        <w:rPr>
          <w:rFonts w:hint="eastAsia" w:asciiTheme="minorEastAsia" w:hAnsiTheme="minorEastAsia"/>
          <w:szCs w:val="21"/>
        </w:rPr>
        <w:t>公司</w:t>
      </w:r>
      <w:r>
        <w:rPr>
          <w:rFonts w:asciiTheme="minorEastAsia" w:hAnsiTheme="minorEastAsia"/>
          <w:szCs w:val="21"/>
        </w:rPr>
        <w:t>，经</w:t>
      </w:r>
      <w:r>
        <w:rPr>
          <w:rFonts w:hint="eastAsia" w:asciiTheme="minorEastAsia" w:hAnsiTheme="minorEastAsia"/>
          <w:szCs w:val="21"/>
        </w:rPr>
        <w:t>公司</w:t>
      </w:r>
      <w:r>
        <w:rPr>
          <w:rFonts w:asciiTheme="minorEastAsia" w:hAnsiTheme="minorEastAsia"/>
          <w:szCs w:val="21"/>
        </w:rPr>
        <w:t>工程师确认设备故障后，</w:t>
      </w:r>
      <w:r>
        <w:rPr>
          <w:rFonts w:hint="eastAsia" w:asciiTheme="minorEastAsia" w:hAnsiTheme="minorEastAsia"/>
          <w:szCs w:val="21"/>
        </w:rPr>
        <w:t>公司</w:t>
      </w:r>
      <w:r>
        <w:rPr>
          <w:rFonts w:asciiTheme="minorEastAsia" w:hAnsiTheme="minorEastAsia"/>
          <w:szCs w:val="21"/>
        </w:rPr>
        <w:t>保证以不高于本次合同的实际成交价进行故障设备的更新，免收人工服务费用。</w:t>
      </w:r>
    </w:p>
    <w:p>
      <w:pPr>
        <w:rPr>
          <w:rFonts w:asciiTheme="minorEastAsia" w:hAnsiTheme="minorEastAsia"/>
          <w:szCs w:val="21"/>
        </w:rPr>
      </w:pPr>
      <w:bookmarkStart w:id="98" w:name="_Toc87709946"/>
      <w:bookmarkStart w:id="99" w:name="_Toc23252"/>
      <w:r>
        <w:rPr>
          <w:rFonts w:hint="eastAsia" w:asciiTheme="minorEastAsia" w:hAnsiTheme="minorEastAsia"/>
          <w:szCs w:val="21"/>
        </w:rPr>
        <w:t>（二）</w:t>
      </w:r>
      <w:r>
        <w:rPr>
          <w:rFonts w:asciiTheme="minorEastAsia" w:hAnsiTheme="minorEastAsia"/>
          <w:szCs w:val="21"/>
        </w:rPr>
        <w:t>安全巡检服务</w:t>
      </w:r>
      <w:bookmarkEnd w:id="98"/>
      <w:bookmarkEnd w:id="99"/>
    </w:p>
    <w:p>
      <w:pPr>
        <w:rPr>
          <w:rFonts w:asciiTheme="minorEastAsia" w:hAnsiTheme="minorEastAsia"/>
          <w:szCs w:val="21"/>
        </w:rPr>
      </w:pPr>
      <w:r>
        <w:rPr>
          <w:rFonts w:asciiTheme="minorEastAsia" w:hAnsiTheme="minorEastAsia"/>
          <w:szCs w:val="21"/>
        </w:rPr>
        <w:t>在保修期外，</w:t>
      </w:r>
      <w:r>
        <w:rPr>
          <w:rFonts w:hint="eastAsia" w:asciiTheme="minorEastAsia" w:hAnsiTheme="minorEastAsia"/>
          <w:szCs w:val="21"/>
        </w:rPr>
        <w:t>公司</w:t>
      </w:r>
      <w:r>
        <w:rPr>
          <w:rFonts w:asciiTheme="minorEastAsia" w:hAnsiTheme="minorEastAsia"/>
          <w:szCs w:val="21"/>
        </w:rPr>
        <w:t>每年提供一次由资深工程师完成的免费的巡检服务，内容包括：系统运行环境检查；系统硬件运行情况检查；系统运行性能、状态检查和优化等。</w:t>
      </w:r>
    </w:p>
    <w:p>
      <w:pPr>
        <w:rPr>
          <w:rFonts w:asciiTheme="minorEastAsia" w:hAnsiTheme="minorEastAsia"/>
          <w:szCs w:val="21"/>
        </w:rPr>
      </w:pPr>
      <w:r>
        <w:rPr>
          <w:rFonts w:asciiTheme="minorEastAsia" w:hAnsiTheme="minorEastAsia"/>
          <w:szCs w:val="21"/>
        </w:rPr>
        <w:t>如果最终用户需对设备进行升级或扩容，</w:t>
      </w:r>
      <w:r>
        <w:rPr>
          <w:rFonts w:hint="eastAsia" w:asciiTheme="minorEastAsia" w:hAnsiTheme="minorEastAsia"/>
          <w:szCs w:val="21"/>
        </w:rPr>
        <w:t>公司</w:t>
      </w:r>
      <w:r>
        <w:rPr>
          <w:rFonts w:asciiTheme="minorEastAsia" w:hAnsiTheme="minorEastAsia"/>
          <w:szCs w:val="21"/>
        </w:rPr>
        <w:t>承诺订货时的价格至少不高于本次合同的价格或者不低于本次合同的折扣率。</w:t>
      </w:r>
    </w:p>
    <w:p>
      <w:pPr>
        <w:rPr>
          <w:rFonts w:asciiTheme="minorEastAsia" w:hAnsiTheme="minorEastAsia"/>
          <w:szCs w:val="21"/>
        </w:rPr>
      </w:pPr>
      <w:bookmarkStart w:id="100" w:name="_Toc87709947"/>
      <w:bookmarkStart w:id="101" w:name="_Toc18875"/>
      <w:r>
        <w:rPr>
          <w:rFonts w:hint="eastAsia" w:asciiTheme="minorEastAsia" w:hAnsiTheme="minorEastAsia"/>
          <w:szCs w:val="21"/>
        </w:rPr>
        <w:t>（三）</w:t>
      </w:r>
      <w:r>
        <w:rPr>
          <w:rFonts w:asciiTheme="minorEastAsia" w:hAnsiTheme="minorEastAsia"/>
          <w:szCs w:val="21"/>
        </w:rPr>
        <w:t>产品维修服务</w:t>
      </w:r>
      <w:bookmarkEnd w:id="100"/>
      <w:bookmarkEnd w:id="101"/>
    </w:p>
    <w:p>
      <w:pPr>
        <w:rPr>
          <w:rFonts w:asciiTheme="minorEastAsia" w:hAnsiTheme="minorEastAsia"/>
          <w:szCs w:val="21"/>
        </w:rPr>
      </w:pPr>
      <w:r>
        <w:rPr>
          <w:rFonts w:asciiTheme="minorEastAsia" w:hAnsiTheme="minorEastAsia"/>
          <w:szCs w:val="21"/>
        </w:rPr>
        <w:t>对于送修的超过保修范围内的产品，</w:t>
      </w:r>
      <w:r>
        <w:rPr>
          <w:rFonts w:hint="eastAsia" w:asciiTheme="minorEastAsia" w:hAnsiTheme="minorEastAsia"/>
          <w:szCs w:val="21"/>
        </w:rPr>
        <w:t>公司</w:t>
      </w:r>
      <w:r>
        <w:rPr>
          <w:rFonts w:asciiTheme="minorEastAsia" w:hAnsiTheme="minorEastAsia"/>
          <w:szCs w:val="21"/>
        </w:rPr>
        <w:t>提供有偿维修服务。</w:t>
      </w:r>
      <w:r>
        <w:rPr>
          <w:rFonts w:hint="eastAsia" w:asciiTheme="minorEastAsia" w:hAnsiTheme="minorEastAsia"/>
          <w:szCs w:val="21"/>
        </w:rPr>
        <w:t>公司</w:t>
      </w:r>
      <w:r>
        <w:rPr>
          <w:rFonts w:asciiTheme="minorEastAsia" w:hAnsiTheme="minorEastAsia"/>
          <w:szCs w:val="21"/>
        </w:rPr>
        <w:t>承诺在保修期外，仍提供上门维修服务，并以成本价收取人工和部件费用。</w:t>
      </w:r>
    </w:p>
    <w:p>
      <w:pPr>
        <w:rPr>
          <w:rFonts w:asciiTheme="minorEastAsia" w:hAnsiTheme="minorEastAsia"/>
          <w:szCs w:val="21"/>
        </w:rPr>
      </w:pPr>
      <w:bookmarkStart w:id="102" w:name="_Toc87709948"/>
      <w:bookmarkStart w:id="103" w:name="_Toc28221"/>
      <w:bookmarkStart w:id="104" w:name="_Toc87833478"/>
      <w:r>
        <w:rPr>
          <w:rFonts w:hint="eastAsia" w:asciiTheme="minorEastAsia" w:hAnsiTheme="minorEastAsia"/>
          <w:szCs w:val="21"/>
        </w:rPr>
        <w:t>（2）</w:t>
      </w:r>
      <w:r>
        <w:rPr>
          <w:rFonts w:asciiTheme="minorEastAsia" w:hAnsiTheme="minorEastAsia"/>
          <w:szCs w:val="21"/>
        </w:rPr>
        <w:t>硬件保修服务</w:t>
      </w:r>
      <w:bookmarkEnd w:id="102"/>
      <w:bookmarkEnd w:id="103"/>
      <w:bookmarkEnd w:id="104"/>
    </w:p>
    <w:p>
      <w:pPr>
        <w:rPr>
          <w:rFonts w:asciiTheme="minorEastAsia" w:hAnsiTheme="minorEastAsia"/>
          <w:szCs w:val="21"/>
        </w:rPr>
      </w:pPr>
      <w:r>
        <w:rPr>
          <w:rFonts w:asciiTheme="minorEastAsia" w:hAnsiTheme="minorEastAsia"/>
          <w:szCs w:val="21"/>
        </w:rPr>
        <w:t>服务期内，由专业技术人员负责对用户的设备免费进行现场维修更换，更换的设备或部件是来自</w:t>
      </w:r>
      <w:r>
        <w:rPr>
          <w:rFonts w:hint="eastAsia" w:asciiTheme="minorEastAsia" w:hAnsiTheme="minorEastAsia"/>
          <w:szCs w:val="21"/>
        </w:rPr>
        <w:t>原厂</w:t>
      </w:r>
      <w:r>
        <w:rPr>
          <w:rFonts w:asciiTheme="minorEastAsia" w:hAnsiTheme="minorEastAsia"/>
          <w:szCs w:val="21"/>
        </w:rPr>
        <w:t>全新不低于原设备档次的备件。</w:t>
      </w:r>
    </w:p>
    <w:p>
      <w:pPr>
        <w:rPr>
          <w:rFonts w:asciiTheme="minorEastAsia" w:hAnsiTheme="minorEastAsia"/>
          <w:szCs w:val="21"/>
        </w:rPr>
      </w:pPr>
      <w:r>
        <w:rPr>
          <w:rFonts w:asciiTheme="minorEastAsia" w:hAnsiTheme="minorEastAsia"/>
          <w:szCs w:val="21"/>
        </w:rPr>
        <w:t>设备质保期内，硬件因质量问题而引起的故障，</w:t>
      </w:r>
      <w:r>
        <w:rPr>
          <w:rFonts w:hint="eastAsia" w:asciiTheme="minorEastAsia" w:hAnsiTheme="minorEastAsia"/>
          <w:szCs w:val="21"/>
        </w:rPr>
        <w:t>公司</w:t>
      </w:r>
      <w:r>
        <w:rPr>
          <w:rFonts w:asciiTheme="minorEastAsia" w:hAnsiTheme="minorEastAsia"/>
          <w:szCs w:val="21"/>
        </w:rPr>
        <w:t>免费予以更换配件，保证设备及时恢复正常。</w:t>
      </w:r>
    </w:p>
    <w:p>
      <w:pPr>
        <w:rPr>
          <w:rFonts w:asciiTheme="minorEastAsia" w:hAnsiTheme="minorEastAsia"/>
          <w:szCs w:val="21"/>
        </w:rPr>
      </w:pPr>
      <w:r>
        <w:rPr>
          <w:rFonts w:asciiTheme="minorEastAsia" w:hAnsiTheme="minorEastAsia"/>
          <w:szCs w:val="21"/>
        </w:rPr>
        <w:t>每次现场服务后</w:t>
      </w:r>
      <w:r>
        <w:rPr>
          <w:rFonts w:hint="eastAsia" w:asciiTheme="minorEastAsia" w:hAnsiTheme="minorEastAsia"/>
          <w:szCs w:val="21"/>
        </w:rPr>
        <w:t>公司</w:t>
      </w:r>
      <w:r>
        <w:rPr>
          <w:rFonts w:asciiTheme="minorEastAsia" w:hAnsiTheme="minorEastAsia"/>
          <w:szCs w:val="21"/>
        </w:rPr>
        <w:t>将向最终用户提交《维护技术服务工作报告》，对未完全解决的问题，</w:t>
      </w:r>
      <w:r>
        <w:rPr>
          <w:rFonts w:hint="eastAsia" w:asciiTheme="minorEastAsia" w:hAnsiTheme="minorEastAsia"/>
          <w:szCs w:val="21"/>
        </w:rPr>
        <w:t>公司</w:t>
      </w:r>
      <w:r>
        <w:rPr>
          <w:rFonts w:asciiTheme="minorEastAsia" w:hAnsiTheme="minorEastAsia"/>
          <w:szCs w:val="21"/>
        </w:rPr>
        <w:t>将至少每周与最终用户联系，跟踪问题，协商处理，直至问题解决，由此产生的所有费用由</w:t>
      </w:r>
      <w:r>
        <w:rPr>
          <w:rFonts w:hint="eastAsia" w:asciiTheme="minorEastAsia" w:hAnsiTheme="minorEastAsia"/>
          <w:szCs w:val="21"/>
        </w:rPr>
        <w:t>公司</w:t>
      </w:r>
      <w:r>
        <w:rPr>
          <w:rFonts w:asciiTheme="minorEastAsia" w:hAnsiTheme="minorEastAsia"/>
          <w:szCs w:val="21"/>
        </w:rPr>
        <w:t>承担。</w:t>
      </w:r>
    </w:p>
    <w:p>
      <w:pPr>
        <w:rPr>
          <w:rFonts w:asciiTheme="minorEastAsia" w:hAnsiTheme="minorEastAsia"/>
          <w:szCs w:val="21"/>
        </w:rPr>
      </w:pPr>
      <w:r>
        <w:rPr>
          <w:rFonts w:asciiTheme="minorEastAsia" w:hAnsiTheme="minorEastAsia"/>
          <w:szCs w:val="21"/>
        </w:rPr>
        <w:t>若需将有故障的机器或部件运至</w:t>
      </w:r>
      <w:r>
        <w:rPr>
          <w:rFonts w:hint="eastAsia" w:asciiTheme="minorEastAsia" w:hAnsiTheme="minorEastAsia"/>
          <w:szCs w:val="21"/>
        </w:rPr>
        <w:t>原厂</w:t>
      </w:r>
      <w:r>
        <w:rPr>
          <w:rFonts w:asciiTheme="minorEastAsia" w:hAnsiTheme="minorEastAsia"/>
          <w:szCs w:val="21"/>
        </w:rPr>
        <w:t>指定的维修中心，</w:t>
      </w:r>
      <w:r>
        <w:rPr>
          <w:rFonts w:hint="eastAsia" w:asciiTheme="minorEastAsia" w:hAnsiTheme="minorEastAsia"/>
          <w:szCs w:val="21"/>
        </w:rPr>
        <w:t>公司</w:t>
      </w:r>
      <w:r>
        <w:rPr>
          <w:rFonts w:asciiTheme="minorEastAsia" w:hAnsiTheme="minorEastAsia"/>
          <w:szCs w:val="21"/>
        </w:rPr>
        <w:t>负责将设备运至指定地点及运回最终用户指定地点，由此发生的一切费用由</w:t>
      </w:r>
      <w:r>
        <w:rPr>
          <w:rFonts w:hint="eastAsia" w:asciiTheme="minorEastAsia" w:hAnsiTheme="minorEastAsia"/>
          <w:szCs w:val="21"/>
        </w:rPr>
        <w:t>公司</w:t>
      </w:r>
      <w:r>
        <w:rPr>
          <w:rFonts w:asciiTheme="minorEastAsia" w:hAnsiTheme="minorEastAsia"/>
          <w:szCs w:val="21"/>
        </w:rPr>
        <w:t>承担。</w:t>
      </w:r>
    </w:p>
    <w:p>
      <w:pPr>
        <w:rPr>
          <w:rFonts w:asciiTheme="minorEastAsia" w:hAnsiTheme="minorEastAsia"/>
          <w:szCs w:val="21"/>
        </w:rPr>
      </w:pPr>
      <w:r>
        <w:rPr>
          <w:rFonts w:asciiTheme="minorEastAsia" w:hAnsiTheme="minorEastAsia"/>
          <w:szCs w:val="21"/>
        </w:rPr>
        <w:t>如果在系统运行过程中与其它设备无法共同正常稳定运行，</w:t>
      </w:r>
      <w:r>
        <w:rPr>
          <w:rFonts w:hint="eastAsia" w:asciiTheme="minorEastAsia" w:hAnsiTheme="minorEastAsia"/>
          <w:szCs w:val="21"/>
        </w:rPr>
        <w:t>公司</w:t>
      </w:r>
      <w:r>
        <w:rPr>
          <w:rFonts w:asciiTheme="minorEastAsia" w:hAnsiTheme="minorEastAsia"/>
          <w:szCs w:val="21"/>
        </w:rPr>
        <w:t>将积极配合其它设备的提供商，协助解决问题；若用户要求，将提供免费的现场服务。</w:t>
      </w:r>
    </w:p>
    <w:p>
      <w:pPr>
        <w:rPr>
          <w:rFonts w:asciiTheme="minorEastAsia" w:hAnsiTheme="minorEastAsia"/>
          <w:szCs w:val="21"/>
        </w:rPr>
      </w:pPr>
      <w:r>
        <w:rPr>
          <w:rFonts w:asciiTheme="minorEastAsia" w:hAnsiTheme="minorEastAsia"/>
          <w:szCs w:val="21"/>
        </w:rPr>
        <w:t>质量保证期内所有因更换或修理货物或部件而导致货物停止运行的时间将从其质保期内扣除。</w:t>
      </w:r>
    </w:p>
    <w:p>
      <w:pPr>
        <w:rPr>
          <w:rFonts w:asciiTheme="minorEastAsia" w:hAnsiTheme="minorEastAsia"/>
          <w:szCs w:val="21"/>
        </w:rPr>
      </w:pPr>
      <w:r>
        <w:rPr>
          <w:rFonts w:asciiTheme="minorEastAsia" w:hAnsiTheme="minorEastAsia"/>
          <w:szCs w:val="21"/>
        </w:rPr>
        <w:t>在保修期间，如果故障产品的维修周期超过1个工作日，</w:t>
      </w:r>
      <w:r>
        <w:rPr>
          <w:rFonts w:hint="eastAsia" w:asciiTheme="minorEastAsia" w:hAnsiTheme="minorEastAsia"/>
          <w:szCs w:val="21"/>
        </w:rPr>
        <w:t>公司</w:t>
      </w:r>
      <w:r>
        <w:rPr>
          <w:rFonts w:asciiTheme="minorEastAsia" w:hAnsiTheme="minorEastAsia"/>
          <w:szCs w:val="21"/>
        </w:rPr>
        <w:t>将为用户提供相同型号或性能相近的备用产品使用；同一产品出现三次故障，</w:t>
      </w:r>
      <w:r>
        <w:rPr>
          <w:rFonts w:hint="eastAsia" w:asciiTheme="minorEastAsia" w:hAnsiTheme="minorEastAsia"/>
          <w:szCs w:val="21"/>
        </w:rPr>
        <w:t>公司</w:t>
      </w:r>
      <w:r>
        <w:rPr>
          <w:rFonts w:asciiTheme="minorEastAsia" w:hAnsiTheme="minorEastAsia"/>
          <w:szCs w:val="21"/>
        </w:rPr>
        <w:t>将更换成新的产品，由此产生的一切相关费用由</w:t>
      </w:r>
      <w:r>
        <w:rPr>
          <w:rFonts w:hint="eastAsia" w:asciiTheme="minorEastAsia" w:hAnsiTheme="minorEastAsia"/>
          <w:szCs w:val="21"/>
        </w:rPr>
        <w:t>公司</w:t>
      </w:r>
      <w:r>
        <w:rPr>
          <w:rFonts w:asciiTheme="minorEastAsia" w:hAnsiTheme="minorEastAsia"/>
          <w:szCs w:val="21"/>
        </w:rPr>
        <w:t>承担。</w:t>
      </w:r>
    </w:p>
    <w:p>
      <w:pPr>
        <w:rPr>
          <w:rFonts w:asciiTheme="minorEastAsia" w:hAnsiTheme="minorEastAsia"/>
          <w:szCs w:val="21"/>
        </w:rPr>
      </w:pPr>
      <w:r>
        <w:rPr>
          <w:rFonts w:hint="eastAsia" w:asciiTheme="minorEastAsia" w:hAnsiTheme="minorEastAsia"/>
          <w:szCs w:val="21"/>
        </w:rPr>
        <w:t>公司</w:t>
      </w:r>
      <w:r>
        <w:rPr>
          <w:rFonts w:asciiTheme="minorEastAsia" w:hAnsiTheme="minorEastAsia"/>
          <w:szCs w:val="21"/>
        </w:rPr>
        <w:t>在保修期内更换的任何零配件，均是由</w:t>
      </w:r>
      <w:r>
        <w:rPr>
          <w:rFonts w:hint="eastAsia" w:asciiTheme="minorEastAsia" w:hAnsiTheme="minorEastAsia"/>
          <w:szCs w:val="21"/>
        </w:rPr>
        <w:t>原厂</w:t>
      </w:r>
      <w:r>
        <w:rPr>
          <w:rFonts w:asciiTheme="minorEastAsia" w:hAnsiTheme="minorEastAsia"/>
          <w:szCs w:val="21"/>
        </w:rPr>
        <w:t>生产的。所有的替代零配件都是新的未使用和未经修复的,除非用户提供书面许可，不使用其他替代配件。</w:t>
      </w:r>
    </w:p>
    <w:p>
      <w:pPr>
        <w:rPr>
          <w:rFonts w:asciiTheme="minorEastAsia" w:hAnsiTheme="minorEastAsia"/>
          <w:szCs w:val="21"/>
        </w:rPr>
      </w:pPr>
      <w:r>
        <w:rPr>
          <w:rFonts w:asciiTheme="minorEastAsia" w:hAnsiTheme="minorEastAsia"/>
          <w:szCs w:val="21"/>
        </w:rPr>
        <w:t>如果由于维修服务失误或产品故障造成用户损失，</w:t>
      </w:r>
      <w:r>
        <w:rPr>
          <w:rFonts w:hint="eastAsia" w:asciiTheme="minorEastAsia" w:hAnsiTheme="minorEastAsia"/>
          <w:szCs w:val="21"/>
        </w:rPr>
        <w:t>公司</w:t>
      </w:r>
      <w:r>
        <w:rPr>
          <w:rFonts w:asciiTheme="minorEastAsia" w:hAnsiTheme="minorEastAsia"/>
          <w:szCs w:val="21"/>
        </w:rPr>
        <w:t>除承担赔偿外，还将提供处理办法。</w:t>
      </w:r>
    </w:p>
    <w:p>
      <w:pPr>
        <w:rPr>
          <w:rFonts w:asciiTheme="minorEastAsia" w:hAnsiTheme="minorEastAsia"/>
          <w:szCs w:val="21"/>
        </w:rPr>
      </w:pPr>
      <w:r>
        <w:rPr>
          <w:rFonts w:asciiTheme="minorEastAsia" w:hAnsiTheme="minorEastAsia"/>
          <w:szCs w:val="21"/>
        </w:rPr>
        <w:t>在质保期内，</w:t>
      </w:r>
      <w:r>
        <w:rPr>
          <w:rFonts w:hint="eastAsia" w:asciiTheme="minorEastAsia" w:hAnsiTheme="minorEastAsia"/>
          <w:szCs w:val="21"/>
        </w:rPr>
        <w:t>公司</w:t>
      </w:r>
      <w:r>
        <w:rPr>
          <w:rFonts w:asciiTheme="minorEastAsia" w:hAnsiTheme="minorEastAsia"/>
          <w:szCs w:val="21"/>
        </w:rPr>
        <w:t>有责任解决所有提供的货物的任何问题。在质保期满后，</w:t>
      </w:r>
      <w:r>
        <w:rPr>
          <w:rFonts w:hint="eastAsia" w:asciiTheme="minorEastAsia" w:hAnsiTheme="minorEastAsia"/>
          <w:szCs w:val="21"/>
        </w:rPr>
        <w:t>公司</w:t>
      </w:r>
      <w:r>
        <w:rPr>
          <w:rFonts w:asciiTheme="minorEastAsia" w:hAnsiTheme="minorEastAsia"/>
          <w:szCs w:val="21"/>
        </w:rPr>
        <w:t>仍将对暂不影响货物使用但发现自身存在固有缺陷和瑕疵承担责任。</w:t>
      </w:r>
    </w:p>
    <w:p>
      <w:pPr>
        <w:rPr>
          <w:rFonts w:asciiTheme="minorEastAsia" w:hAnsiTheme="minorEastAsia"/>
          <w:szCs w:val="21"/>
        </w:rPr>
      </w:pPr>
      <w:bookmarkStart w:id="105" w:name="_Toc87709949"/>
      <w:bookmarkStart w:id="106" w:name="_Toc87833479"/>
      <w:bookmarkStart w:id="107" w:name="_Toc27396"/>
      <w:r>
        <w:rPr>
          <w:rFonts w:hint="eastAsia" w:asciiTheme="minorEastAsia" w:hAnsiTheme="minorEastAsia"/>
          <w:szCs w:val="21"/>
        </w:rPr>
        <w:t>（3）</w:t>
      </w:r>
      <w:r>
        <w:rPr>
          <w:rFonts w:asciiTheme="minorEastAsia" w:hAnsiTheme="minorEastAsia"/>
          <w:szCs w:val="21"/>
        </w:rPr>
        <w:t>软件保修服务</w:t>
      </w:r>
      <w:bookmarkEnd w:id="105"/>
      <w:bookmarkEnd w:id="106"/>
      <w:bookmarkEnd w:id="107"/>
    </w:p>
    <w:p>
      <w:pPr>
        <w:rPr>
          <w:rFonts w:asciiTheme="minorEastAsia" w:hAnsiTheme="minorEastAsia"/>
          <w:szCs w:val="21"/>
        </w:rPr>
      </w:pPr>
      <w:r>
        <w:rPr>
          <w:rFonts w:asciiTheme="minorEastAsia" w:hAnsiTheme="minorEastAsia"/>
          <w:szCs w:val="21"/>
        </w:rPr>
        <w:t>服务期内，由专业技术人员负责对用户的软件系统运行中出现软件故障进行处理。</w:t>
      </w:r>
    </w:p>
    <w:p>
      <w:pPr>
        <w:rPr>
          <w:rFonts w:asciiTheme="minorEastAsia" w:hAnsiTheme="minorEastAsia"/>
          <w:szCs w:val="21"/>
        </w:rPr>
      </w:pPr>
      <w:r>
        <w:rPr>
          <w:rFonts w:asciiTheme="minorEastAsia" w:hAnsiTheme="minorEastAsia"/>
          <w:szCs w:val="21"/>
        </w:rPr>
        <w:t>质保期内，因软件系统出现问题而引起的故障，免费予以故障排除，保证软件系统及时恢复正常。</w:t>
      </w:r>
    </w:p>
    <w:p>
      <w:pPr>
        <w:rPr>
          <w:rFonts w:asciiTheme="minorEastAsia" w:hAnsiTheme="minorEastAsia"/>
          <w:szCs w:val="21"/>
        </w:rPr>
      </w:pPr>
      <w:r>
        <w:rPr>
          <w:rFonts w:asciiTheme="minorEastAsia" w:hAnsiTheme="minorEastAsia"/>
          <w:szCs w:val="21"/>
        </w:rPr>
        <w:t>每次现场服务后将向最终用户提交《维护技术服务工作报告》，对未完全解决的问题，将至少每周与最终用户联系，跟踪问题，协商处理，直至问题解决。由此产生的所有费用由</w:t>
      </w:r>
      <w:r>
        <w:rPr>
          <w:rFonts w:hint="eastAsia" w:asciiTheme="minorEastAsia" w:hAnsiTheme="minorEastAsia"/>
          <w:szCs w:val="21"/>
        </w:rPr>
        <w:t>公司</w:t>
      </w:r>
      <w:r>
        <w:rPr>
          <w:rFonts w:asciiTheme="minorEastAsia" w:hAnsiTheme="minorEastAsia"/>
          <w:szCs w:val="21"/>
        </w:rPr>
        <w:t>承担。</w:t>
      </w:r>
    </w:p>
    <w:p>
      <w:pPr>
        <w:rPr>
          <w:rFonts w:asciiTheme="minorEastAsia" w:hAnsiTheme="minorEastAsia"/>
          <w:szCs w:val="21"/>
        </w:rPr>
      </w:pPr>
      <w:r>
        <w:rPr>
          <w:rFonts w:asciiTheme="minorEastAsia" w:hAnsiTheme="minorEastAsia"/>
          <w:szCs w:val="21"/>
        </w:rPr>
        <w:t>如果在系统运行过程中与其它设备无法共同正常稳定运行，</w:t>
      </w:r>
      <w:r>
        <w:rPr>
          <w:rFonts w:hint="eastAsia" w:asciiTheme="minorEastAsia" w:hAnsiTheme="minorEastAsia"/>
          <w:szCs w:val="21"/>
        </w:rPr>
        <w:t>公司</w:t>
      </w:r>
      <w:r>
        <w:rPr>
          <w:rFonts w:asciiTheme="minorEastAsia" w:hAnsiTheme="minorEastAsia"/>
          <w:szCs w:val="21"/>
        </w:rPr>
        <w:t>将积极配合其它设备的提供商，协助解决问题；若用户要求，将提供免费的现场服务。</w:t>
      </w:r>
    </w:p>
    <w:p>
      <w:pPr>
        <w:rPr>
          <w:rFonts w:asciiTheme="minorEastAsia" w:hAnsiTheme="minorEastAsia"/>
          <w:szCs w:val="21"/>
        </w:rPr>
      </w:pPr>
      <w:r>
        <w:rPr>
          <w:rFonts w:asciiTheme="minorEastAsia" w:hAnsiTheme="minorEastAsia"/>
          <w:szCs w:val="21"/>
        </w:rPr>
        <w:t>质量保证期内所有因软件故障而导致货物停止运行的时间将从其质保期内扣除。</w:t>
      </w:r>
    </w:p>
    <w:p>
      <w:pPr>
        <w:rPr>
          <w:rFonts w:asciiTheme="minorEastAsia" w:hAnsiTheme="minorEastAsia"/>
          <w:szCs w:val="21"/>
        </w:rPr>
      </w:pPr>
      <w:r>
        <w:rPr>
          <w:rFonts w:asciiTheme="minorEastAsia" w:hAnsiTheme="minorEastAsia"/>
          <w:szCs w:val="21"/>
        </w:rPr>
        <w:t>如果由于维修服务失误或产品故障造成用户损失，</w:t>
      </w:r>
      <w:r>
        <w:rPr>
          <w:rFonts w:hint="eastAsia" w:asciiTheme="minorEastAsia" w:hAnsiTheme="minorEastAsia"/>
          <w:szCs w:val="21"/>
        </w:rPr>
        <w:t>公司</w:t>
      </w:r>
      <w:r>
        <w:rPr>
          <w:rFonts w:asciiTheme="minorEastAsia" w:hAnsiTheme="minorEastAsia"/>
          <w:szCs w:val="21"/>
        </w:rPr>
        <w:t>除承担赔偿外，还将提供处理办法。</w:t>
      </w:r>
    </w:p>
    <w:p>
      <w:pPr>
        <w:rPr>
          <w:rFonts w:asciiTheme="minorEastAsia" w:hAnsiTheme="minorEastAsia"/>
          <w:szCs w:val="21"/>
        </w:rPr>
      </w:pPr>
      <w:r>
        <w:rPr>
          <w:rFonts w:asciiTheme="minorEastAsia" w:hAnsiTheme="minorEastAsia"/>
          <w:szCs w:val="21"/>
        </w:rPr>
        <w:t>在质保期内，</w:t>
      </w:r>
      <w:r>
        <w:rPr>
          <w:rFonts w:hint="eastAsia" w:asciiTheme="minorEastAsia" w:hAnsiTheme="minorEastAsia"/>
          <w:szCs w:val="21"/>
        </w:rPr>
        <w:t>公司</w:t>
      </w:r>
      <w:r>
        <w:rPr>
          <w:rFonts w:asciiTheme="minorEastAsia" w:hAnsiTheme="minorEastAsia"/>
          <w:szCs w:val="21"/>
        </w:rPr>
        <w:t>有责任解决所有提供的货物的任何问题。在质保期满后，</w:t>
      </w:r>
      <w:r>
        <w:rPr>
          <w:rFonts w:hint="eastAsia" w:asciiTheme="minorEastAsia" w:hAnsiTheme="minorEastAsia"/>
          <w:szCs w:val="21"/>
        </w:rPr>
        <w:t>公司</w:t>
      </w:r>
      <w:r>
        <w:rPr>
          <w:rFonts w:asciiTheme="minorEastAsia" w:hAnsiTheme="minorEastAsia"/>
          <w:szCs w:val="21"/>
        </w:rPr>
        <w:t>仍将对暂不影响货物使用但发现自身存在固有缺陷和瑕疵承担责任。</w:t>
      </w:r>
    </w:p>
    <w:p>
      <w:pPr>
        <w:rPr>
          <w:rFonts w:asciiTheme="minorEastAsia" w:hAnsiTheme="minorEastAsia"/>
          <w:szCs w:val="21"/>
        </w:rPr>
      </w:pPr>
      <w:bookmarkStart w:id="108" w:name="_Toc87709950"/>
      <w:bookmarkStart w:id="109" w:name="_Toc87833480"/>
      <w:bookmarkStart w:id="110" w:name="_Toc15356"/>
      <w:r>
        <w:rPr>
          <w:rFonts w:hint="eastAsia" w:asciiTheme="minorEastAsia" w:hAnsiTheme="minorEastAsia"/>
          <w:szCs w:val="21"/>
        </w:rPr>
        <w:t>（4）</w:t>
      </w:r>
      <w:r>
        <w:rPr>
          <w:rFonts w:asciiTheme="minorEastAsia" w:hAnsiTheme="minorEastAsia"/>
          <w:szCs w:val="21"/>
        </w:rPr>
        <w:t>软件升级服务</w:t>
      </w:r>
      <w:bookmarkEnd w:id="108"/>
      <w:bookmarkEnd w:id="109"/>
      <w:bookmarkEnd w:id="110"/>
    </w:p>
    <w:p>
      <w:pPr>
        <w:rPr>
          <w:rFonts w:asciiTheme="minorEastAsia" w:hAnsiTheme="minorEastAsia"/>
          <w:szCs w:val="21"/>
        </w:rPr>
      </w:pPr>
      <w:r>
        <w:rPr>
          <w:rFonts w:hint="eastAsia" w:asciiTheme="minorEastAsia" w:hAnsiTheme="minorEastAsia"/>
          <w:szCs w:val="21"/>
        </w:rPr>
        <w:t>公司提供本次采购设备的最新信息及应用资料，享受免费升级服务，免费升级软件。</w:t>
      </w:r>
    </w:p>
    <w:p>
      <w:pPr>
        <w:rPr>
          <w:rFonts w:asciiTheme="minorEastAsia" w:hAnsiTheme="minorEastAsia"/>
          <w:szCs w:val="21"/>
        </w:rPr>
      </w:pPr>
      <w:r>
        <w:rPr>
          <w:rFonts w:asciiTheme="minorEastAsia" w:hAnsiTheme="minorEastAsia"/>
          <w:szCs w:val="21"/>
        </w:rPr>
        <w:t>软件版本的升级为不定期，只要用户购买的软件有版本升级，</w:t>
      </w:r>
      <w:r>
        <w:rPr>
          <w:rFonts w:hint="eastAsia" w:asciiTheme="minorEastAsia" w:hAnsiTheme="minorEastAsia"/>
          <w:szCs w:val="21"/>
        </w:rPr>
        <w:t>公司</w:t>
      </w:r>
      <w:r>
        <w:rPr>
          <w:rFonts w:asciiTheme="minorEastAsia" w:hAnsiTheme="minorEastAsia"/>
          <w:szCs w:val="21"/>
        </w:rPr>
        <w:t>将及时通知</w:t>
      </w:r>
      <w:r>
        <w:rPr>
          <w:rFonts w:hint="eastAsia" w:asciiTheme="minorEastAsia" w:hAnsiTheme="minorEastAsia"/>
          <w:szCs w:val="21"/>
        </w:rPr>
        <w:t>用户</w:t>
      </w:r>
      <w:r>
        <w:rPr>
          <w:rFonts w:asciiTheme="minorEastAsia" w:hAnsiTheme="minorEastAsia"/>
          <w:szCs w:val="21"/>
        </w:rPr>
        <w:t>相关负责人员，只要</w:t>
      </w:r>
      <w:r>
        <w:rPr>
          <w:rFonts w:hint="eastAsia" w:asciiTheme="minorEastAsia" w:hAnsiTheme="minorEastAsia"/>
          <w:szCs w:val="21"/>
        </w:rPr>
        <w:t>用户</w:t>
      </w:r>
      <w:r>
        <w:rPr>
          <w:rFonts w:asciiTheme="minorEastAsia" w:hAnsiTheme="minorEastAsia"/>
          <w:szCs w:val="21"/>
        </w:rPr>
        <w:t>有需求，</w:t>
      </w:r>
      <w:r>
        <w:rPr>
          <w:rFonts w:hint="eastAsia" w:asciiTheme="minorEastAsia" w:hAnsiTheme="minorEastAsia"/>
          <w:szCs w:val="21"/>
        </w:rPr>
        <w:t>公司</w:t>
      </w:r>
      <w:r>
        <w:rPr>
          <w:rFonts w:asciiTheme="minorEastAsia" w:hAnsiTheme="minorEastAsia"/>
          <w:szCs w:val="21"/>
        </w:rPr>
        <w:t>将为业主提供升级。</w:t>
      </w:r>
    </w:p>
    <w:p>
      <w:pPr>
        <w:rPr>
          <w:rFonts w:asciiTheme="minorEastAsia" w:hAnsiTheme="minorEastAsia"/>
          <w:szCs w:val="21"/>
        </w:rPr>
      </w:pPr>
      <w:r>
        <w:rPr>
          <w:rFonts w:asciiTheme="minorEastAsia" w:hAnsiTheme="minorEastAsia"/>
          <w:szCs w:val="21"/>
        </w:rPr>
        <w:t>软件系统升级服务可由</w:t>
      </w:r>
      <w:r>
        <w:rPr>
          <w:rFonts w:hint="eastAsia" w:asciiTheme="minorEastAsia" w:hAnsiTheme="minorEastAsia"/>
          <w:szCs w:val="21"/>
        </w:rPr>
        <w:t>公司</w:t>
      </w:r>
      <w:r>
        <w:rPr>
          <w:rFonts w:asciiTheme="minorEastAsia" w:hAnsiTheme="minorEastAsia"/>
          <w:szCs w:val="21"/>
        </w:rPr>
        <w:t>技术服务中心承担</w:t>
      </w:r>
      <w:r>
        <w:rPr>
          <w:rFonts w:hint="eastAsia" w:asciiTheme="minorEastAsia" w:hAnsiTheme="minorEastAsia"/>
          <w:szCs w:val="21"/>
        </w:rPr>
        <w:t>，</w:t>
      </w:r>
      <w:r>
        <w:rPr>
          <w:rFonts w:asciiTheme="minorEastAsia" w:hAnsiTheme="minorEastAsia"/>
          <w:szCs w:val="21"/>
        </w:rPr>
        <w:t>也可在指导下，由</w:t>
      </w:r>
      <w:r>
        <w:rPr>
          <w:rFonts w:hint="eastAsia" w:asciiTheme="minorEastAsia" w:hAnsiTheme="minorEastAsia"/>
          <w:szCs w:val="21"/>
        </w:rPr>
        <w:t>用户</w:t>
      </w:r>
      <w:r>
        <w:rPr>
          <w:rFonts w:asciiTheme="minorEastAsia" w:hAnsiTheme="minorEastAsia"/>
          <w:szCs w:val="21"/>
        </w:rPr>
        <w:t>自行升级更新。</w:t>
      </w:r>
    </w:p>
    <w:p>
      <w:pPr>
        <w:rPr>
          <w:rFonts w:asciiTheme="minorEastAsia" w:hAnsiTheme="minorEastAsia"/>
          <w:szCs w:val="21"/>
        </w:rPr>
      </w:pPr>
      <w:r>
        <w:rPr>
          <w:rFonts w:hint="eastAsia" w:asciiTheme="minorEastAsia" w:hAnsiTheme="minorEastAsia"/>
          <w:szCs w:val="21"/>
        </w:rPr>
        <w:t>公司</w:t>
      </w:r>
      <w:r>
        <w:rPr>
          <w:rFonts w:asciiTheme="minorEastAsia" w:hAnsiTheme="minorEastAsia"/>
          <w:szCs w:val="21"/>
        </w:rPr>
        <w:t>承诺在系统</w:t>
      </w:r>
      <w:r>
        <w:rPr>
          <w:rFonts w:hint="eastAsia" w:asciiTheme="minorEastAsia" w:hAnsiTheme="minorEastAsia"/>
          <w:szCs w:val="21"/>
        </w:rPr>
        <w:t>质保期内</w:t>
      </w:r>
      <w:r>
        <w:rPr>
          <w:rFonts w:asciiTheme="minorEastAsia" w:hAnsiTheme="minorEastAsia"/>
          <w:szCs w:val="21"/>
        </w:rPr>
        <w:t>免费为用户及时提供产品的软件升级技术服务。</w:t>
      </w:r>
    </w:p>
    <w:p>
      <w:pPr>
        <w:rPr>
          <w:rFonts w:asciiTheme="minorEastAsia" w:hAnsiTheme="minorEastAsia"/>
          <w:szCs w:val="21"/>
        </w:rPr>
      </w:pPr>
      <w:bookmarkStart w:id="111" w:name="_Toc87833481"/>
      <w:bookmarkStart w:id="112" w:name="_Toc8350"/>
      <w:bookmarkStart w:id="113" w:name="_Toc87709951"/>
      <w:r>
        <w:rPr>
          <w:rFonts w:hint="eastAsia" w:asciiTheme="minorEastAsia" w:hAnsiTheme="minorEastAsia"/>
          <w:szCs w:val="21"/>
        </w:rPr>
        <w:t>（5）</w:t>
      </w:r>
      <w:r>
        <w:rPr>
          <w:rFonts w:asciiTheme="minorEastAsia" w:hAnsiTheme="minorEastAsia"/>
          <w:szCs w:val="21"/>
        </w:rPr>
        <w:t>性能调优服务</w:t>
      </w:r>
      <w:bookmarkEnd w:id="111"/>
      <w:bookmarkEnd w:id="112"/>
      <w:bookmarkEnd w:id="113"/>
    </w:p>
    <w:p>
      <w:pPr>
        <w:rPr>
          <w:rFonts w:asciiTheme="minorEastAsia" w:hAnsiTheme="minorEastAsia"/>
          <w:szCs w:val="21"/>
        </w:rPr>
      </w:pPr>
      <w:r>
        <w:rPr>
          <w:rFonts w:hint="eastAsia" w:asciiTheme="minorEastAsia" w:hAnsiTheme="minorEastAsia"/>
          <w:szCs w:val="21"/>
        </w:rPr>
        <w:t>公司</w:t>
      </w:r>
      <w:r>
        <w:rPr>
          <w:rFonts w:asciiTheme="minorEastAsia" w:hAnsiTheme="minorEastAsia"/>
          <w:szCs w:val="21"/>
        </w:rPr>
        <w:t>在质量保证期为用户提供性能调优服务，频率</w:t>
      </w:r>
      <w:r>
        <w:rPr>
          <w:rFonts w:hint="eastAsia" w:asciiTheme="minorEastAsia" w:hAnsiTheme="minorEastAsia"/>
          <w:szCs w:val="21"/>
        </w:rPr>
        <w:t>不少于</w:t>
      </w:r>
      <w:r>
        <w:rPr>
          <w:rFonts w:asciiTheme="minorEastAsia" w:hAnsiTheme="minorEastAsia"/>
          <w:szCs w:val="21"/>
        </w:rPr>
        <w:t>每年两次。</w:t>
      </w:r>
    </w:p>
    <w:p>
      <w:pPr>
        <w:rPr>
          <w:rFonts w:asciiTheme="minorEastAsia" w:hAnsiTheme="minorEastAsia"/>
          <w:szCs w:val="21"/>
        </w:rPr>
      </w:pPr>
      <w:bookmarkStart w:id="114" w:name="_Toc9162"/>
      <w:bookmarkStart w:id="115" w:name="_Toc47291706"/>
      <w:bookmarkStart w:id="116" w:name="_Toc27075178"/>
      <w:bookmarkStart w:id="117" w:name="_Toc20677744"/>
      <w:bookmarkStart w:id="118" w:name="_Toc25621778"/>
      <w:bookmarkStart w:id="119" w:name="_Toc47802704"/>
      <w:bookmarkStart w:id="120" w:name="_Toc87833482"/>
      <w:bookmarkStart w:id="121" w:name="_Toc87709952"/>
      <w:bookmarkStart w:id="122" w:name="_Toc524972060"/>
      <w:r>
        <w:rPr>
          <w:rFonts w:hint="eastAsia" w:asciiTheme="minorEastAsia" w:hAnsiTheme="minorEastAsia"/>
          <w:szCs w:val="21"/>
        </w:rPr>
        <w:t>（6）</w:t>
      </w:r>
      <w:r>
        <w:rPr>
          <w:rFonts w:asciiTheme="minorEastAsia" w:hAnsiTheme="minorEastAsia"/>
          <w:szCs w:val="21"/>
        </w:rPr>
        <w:t>质量保证和投诉机制</w:t>
      </w:r>
      <w:bookmarkEnd w:id="114"/>
      <w:bookmarkEnd w:id="115"/>
      <w:bookmarkEnd w:id="116"/>
      <w:bookmarkEnd w:id="117"/>
      <w:bookmarkEnd w:id="118"/>
      <w:bookmarkEnd w:id="119"/>
      <w:bookmarkEnd w:id="120"/>
      <w:bookmarkEnd w:id="121"/>
      <w:bookmarkEnd w:id="122"/>
    </w:p>
    <w:p>
      <w:pPr>
        <w:rPr>
          <w:rFonts w:asciiTheme="minorEastAsia" w:hAnsiTheme="minorEastAsia"/>
          <w:szCs w:val="21"/>
        </w:rPr>
      </w:pPr>
      <w:r>
        <w:rPr>
          <w:rFonts w:asciiTheme="minorEastAsia" w:hAnsiTheme="minorEastAsia"/>
          <w:szCs w:val="21"/>
        </w:rPr>
        <w:t>为了提高服务质量和服务水平，</w:t>
      </w:r>
      <w:r>
        <w:rPr>
          <w:rFonts w:hint="eastAsia" w:asciiTheme="minorEastAsia" w:hAnsiTheme="minorEastAsia"/>
          <w:szCs w:val="21"/>
        </w:rPr>
        <w:t>公司</w:t>
      </w:r>
      <w:r>
        <w:rPr>
          <w:rFonts w:asciiTheme="minorEastAsia" w:hAnsiTheme="minorEastAsia"/>
          <w:szCs w:val="21"/>
        </w:rPr>
        <w:t>规范投诉处理程序，构成有效的投诉管理机制，根据公司质量管理体系中的质量方针和质量目标及相关制度和规定，制定如下：</w:t>
      </w:r>
    </w:p>
    <w:p>
      <w:pPr>
        <w:rPr>
          <w:rFonts w:asciiTheme="minorEastAsia" w:hAnsiTheme="minorEastAsia"/>
          <w:szCs w:val="21"/>
        </w:rPr>
      </w:pPr>
      <w:r>
        <w:rPr>
          <w:rFonts w:asciiTheme="minorEastAsia" w:hAnsiTheme="minorEastAsia"/>
          <w:szCs w:val="21"/>
        </w:rPr>
        <w:t>本制度适用于与客户服务相关联的公司各部门。</w:t>
      </w:r>
    </w:p>
    <w:p>
      <w:pPr>
        <w:rPr>
          <w:rFonts w:asciiTheme="minorEastAsia" w:hAnsiTheme="minorEastAsia"/>
          <w:szCs w:val="21"/>
        </w:rPr>
      </w:pPr>
      <w:r>
        <w:rPr>
          <w:rFonts w:asciiTheme="minorEastAsia" w:hAnsiTheme="minorEastAsia"/>
          <w:szCs w:val="21"/>
        </w:rPr>
        <w:t>客户投诉方式:直接投诉(现场、电话投诉）、书面投诉（质量监督员接到投诉)。</w:t>
      </w:r>
    </w:p>
    <w:p>
      <w:pPr>
        <w:rPr>
          <w:rFonts w:asciiTheme="minorEastAsia" w:hAnsiTheme="minorEastAsia"/>
          <w:szCs w:val="21"/>
        </w:rPr>
      </w:pPr>
      <w:r>
        <w:rPr>
          <w:rFonts w:asciiTheme="minorEastAsia" w:hAnsiTheme="minorEastAsia"/>
          <w:szCs w:val="21"/>
        </w:rPr>
        <w:t>客户投诉处理流程：</w:t>
      </w:r>
    </w:p>
    <w:p>
      <w:pPr>
        <w:rPr>
          <w:rFonts w:asciiTheme="minorEastAsia" w:hAnsiTheme="minorEastAsia"/>
          <w:szCs w:val="21"/>
        </w:rPr>
      </w:pPr>
      <w:r>
        <w:rPr>
          <w:rFonts w:asciiTheme="minorEastAsia" w:hAnsiTheme="minorEastAsia"/>
          <w:szCs w:val="21"/>
        </w:rPr>
        <w:t>记录客户投诉资料：利用《申诉和投诉处理登记表》详细的记录客户投诉的资料，如投诉人，投诉对象，投诉的资料等。</w:t>
      </w:r>
    </w:p>
    <w:p>
      <w:pPr>
        <w:rPr>
          <w:rFonts w:asciiTheme="minorEastAsia" w:hAnsiTheme="minorEastAsia"/>
          <w:szCs w:val="21"/>
        </w:rPr>
      </w:pPr>
      <w:r>
        <w:rPr>
          <w:rFonts w:asciiTheme="minorEastAsia" w:hAnsiTheme="minorEastAsia"/>
          <w:szCs w:val="21"/>
        </w:rPr>
        <w:t>决定客户投诉是否成立：了解客户投诉的资料后，要决定客户投诉的理由是否充分，投诉资料是否合理。如果投诉不成立，能够用委婉的方式答复客户，取得客户的谅解，消除误会。</w:t>
      </w:r>
    </w:p>
    <w:p>
      <w:pPr>
        <w:rPr>
          <w:rFonts w:asciiTheme="minorEastAsia" w:hAnsiTheme="minorEastAsia"/>
          <w:szCs w:val="21"/>
        </w:rPr>
      </w:pPr>
      <w:r>
        <w:rPr>
          <w:rFonts w:asciiTheme="minorEastAsia" w:hAnsiTheme="minorEastAsia"/>
          <w:szCs w:val="21"/>
        </w:rPr>
        <w:t>确定投诉处理部门和职责人：根据客户投诉的资料，确定相关的具体受理部门和受理负责人。</w:t>
      </w:r>
    </w:p>
    <w:p>
      <w:pPr>
        <w:rPr>
          <w:rFonts w:asciiTheme="minorEastAsia" w:hAnsiTheme="minorEastAsia"/>
          <w:szCs w:val="21"/>
        </w:rPr>
      </w:pPr>
      <w:r>
        <w:rPr>
          <w:rFonts w:asciiTheme="minorEastAsia" w:hAnsiTheme="minorEastAsia"/>
          <w:szCs w:val="21"/>
        </w:rPr>
        <w:t>投诉处理部门分析原因：要查明客户投诉的具体原因及造成客户投诉的具体职责人。</w:t>
      </w:r>
    </w:p>
    <w:p>
      <w:pPr>
        <w:rPr>
          <w:rFonts w:asciiTheme="minorEastAsia" w:hAnsiTheme="minorEastAsia"/>
          <w:szCs w:val="21"/>
        </w:rPr>
      </w:pPr>
      <w:r>
        <w:rPr>
          <w:rFonts w:asciiTheme="minorEastAsia" w:hAnsiTheme="minorEastAsia"/>
          <w:szCs w:val="21"/>
        </w:rPr>
        <w:t>提来源理意见和方案并报批：根据实际状况，参照客户的要求，综合部提出解决投诉的具体方案，并提交至质量负责人及经理批示。</w:t>
      </w:r>
    </w:p>
    <w:p>
      <w:pPr>
        <w:rPr>
          <w:rFonts w:asciiTheme="minorEastAsia" w:hAnsiTheme="minorEastAsia"/>
          <w:szCs w:val="21"/>
        </w:rPr>
      </w:pPr>
      <w:r>
        <w:rPr>
          <w:rFonts w:asciiTheme="minorEastAsia" w:hAnsiTheme="minorEastAsia"/>
          <w:szCs w:val="21"/>
        </w:rPr>
        <w:t>实施处理方案：及时实施处理方案，对直接职责人应处理得当，通知客户，并尽快地收集客户的反馈意见。</w:t>
      </w:r>
    </w:p>
    <w:p>
      <w:pPr>
        <w:rPr>
          <w:rFonts w:asciiTheme="minorEastAsia" w:hAnsiTheme="minorEastAsia"/>
          <w:szCs w:val="21"/>
        </w:rPr>
      </w:pPr>
      <w:r>
        <w:rPr>
          <w:rFonts w:asciiTheme="minorEastAsia" w:hAnsiTheme="minorEastAsia"/>
          <w:szCs w:val="21"/>
        </w:rPr>
        <w:t>总结评价：对客诉处理过程进行总结和评价，吸取经验教训，提出改善对策，不断完善用户经营管理和业务运作流程，提高客户服务质量和水平，降低投诉率。</w:t>
      </w:r>
    </w:p>
    <w:p>
      <w:pPr>
        <w:rPr>
          <w:rFonts w:asciiTheme="minorEastAsia" w:hAnsiTheme="minorEastAsia"/>
          <w:szCs w:val="21"/>
        </w:rPr>
      </w:pPr>
      <w:r>
        <w:rPr>
          <w:rFonts w:asciiTheme="minorEastAsia" w:hAnsiTheme="minorEastAsia"/>
          <w:szCs w:val="21"/>
        </w:rPr>
        <w:t>各部门客户投诉的处理职责：</w:t>
      </w:r>
    </w:p>
    <w:p>
      <w:pPr>
        <w:rPr>
          <w:rFonts w:asciiTheme="minorEastAsia" w:hAnsiTheme="minorEastAsia"/>
          <w:szCs w:val="21"/>
        </w:rPr>
      </w:pPr>
      <w:r>
        <w:rPr>
          <w:rFonts w:asciiTheme="minorEastAsia" w:hAnsiTheme="minorEastAsia"/>
          <w:szCs w:val="21"/>
        </w:rPr>
        <w:t>质量部：</w:t>
      </w:r>
    </w:p>
    <w:p>
      <w:pPr>
        <w:rPr>
          <w:rFonts w:asciiTheme="minorEastAsia" w:hAnsiTheme="minorEastAsia"/>
          <w:szCs w:val="21"/>
        </w:rPr>
      </w:pPr>
      <w:r>
        <w:rPr>
          <w:rFonts w:asciiTheme="minorEastAsia" w:hAnsiTheme="minorEastAsia"/>
          <w:szCs w:val="21"/>
        </w:rPr>
        <w:t>了解客户投诉资料并确认客户投诉理由；</w:t>
      </w:r>
    </w:p>
    <w:p>
      <w:pPr>
        <w:rPr>
          <w:rFonts w:asciiTheme="minorEastAsia" w:hAnsiTheme="minorEastAsia"/>
          <w:szCs w:val="21"/>
        </w:rPr>
      </w:pPr>
      <w:r>
        <w:rPr>
          <w:rFonts w:asciiTheme="minorEastAsia" w:hAnsiTheme="minorEastAsia"/>
          <w:szCs w:val="21"/>
        </w:rPr>
        <w:t>协助客户解决疑难或带给必要的参考资料；</w:t>
      </w:r>
    </w:p>
    <w:p>
      <w:pPr>
        <w:rPr>
          <w:rFonts w:asciiTheme="minorEastAsia" w:hAnsiTheme="minorEastAsia"/>
          <w:szCs w:val="21"/>
        </w:rPr>
      </w:pPr>
      <w:r>
        <w:rPr>
          <w:rFonts w:asciiTheme="minorEastAsia" w:hAnsiTheme="minorEastAsia"/>
          <w:szCs w:val="21"/>
        </w:rPr>
        <w:t>迅速传达处理结果。</w:t>
      </w:r>
    </w:p>
    <w:p>
      <w:pPr>
        <w:rPr>
          <w:rFonts w:asciiTheme="minorEastAsia" w:hAnsiTheme="minorEastAsia"/>
          <w:szCs w:val="21"/>
        </w:rPr>
      </w:pPr>
      <w:r>
        <w:rPr>
          <w:rFonts w:asciiTheme="minorEastAsia" w:hAnsiTheme="minorEastAsia"/>
          <w:szCs w:val="21"/>
        </w:rPr>
        <w:t>综合部：</w:t>
      </w:r>
    </w:p>
    <w:p>
      <w:pPr>
        <w:rPr>
          <w:rFonts w:asciiTheme="minorEastAsia" w:hAnsiTheme="minorEastAsia"/>
          <w:szCs w:val="21"/>
        </w:rPr>
      </w:pPr>
      <w:r>
        <w:rPr>
          <w:rFonts w:asciiTheme="minorEastAsia" w:hAnsiTheme="minorEastAsia"/>
          <w:szCs w:val="21"/>
        </w:rPr>
        <w:t>综合部主任组织客户投诉案件的调查与职责人员的拟定；</w:t>
      </w:r>
    </w:p>
    <w:p>
      <w:pPr>
        <w:rPr>
          <w:rFonts w:asciiTheme="minorEastAsia" w:hAnsiTheme="minorEastAsia"/>
          <w:szCs w:val="21"/>
        </w:rPr>
      </w:pPr>
      <w:r>
        <w:rPr>
          <w:rFonts w:asciiTheme="minorEastAsia" w:hAnsiTheme="minorEastAsia"/>
          <w:szCs w:val="21"/>
        </w:rPr>
        <w:t>发生原因及纠正、预防措施的执行、督促；</w:t>
      </w:r>
    </w:p>
    <w:p>
      <w:pPr>
        <w:rPr>
          <w:rFonts w:asciiTheme="minorEastAsia" w:hAnsiTheme="minorEastAsia"/>
          <w:szCs w:val="21"/>
        </w:rPr>
      </w:pPr>
      <w:r>
        <w:rPr>
          <w:rFonts w:asciiTheme="minorEastAsia" w:hAnsiTheme="minorEastAsia"/>
          <w:szCs w:val="21"/>
        </w:rPr>
        <w:t>客户投诉质量的检验确认。</w:t>
      </w:r>
    </w:p>
    <w:p>
      <w:pPr>
        <w:rPr>
          <w:rFonts w:asciiTheme="minorEastAsia" w:hAnsiTheme="minorEastAsia"/>
          <w:szCs w:val="21"/>
        </w:rPr>
      </w:pPr>
      <w:r>
        <w:rPr>
          <w:rFonts w:asciiTheme="minorEastAsia" w:hAnsiTheme="minorEastAsia"/>
          <w:szCs w:val="21"/>
        </w:rPr>
        <w:t>总经办：</w:t>
      </w:r>
    </w:p>
    <w:p>
      <w:pPr>
        <w:rPr>
          <w:rFonts w:asciiTheme="minorEastAsia" w:hAnsiTheme="minorEastAsia"/>
          <w:szCs w:val="21"/>
        </w:rPr>
      </w:pPr>
      <w:r>
        <w:rPr>
          <w:rFonts w:asciiTheme="minorEastAsia" w:hAnsiTheme="minorEastAsia"/>
          <w:szCs w:val="21"/>
        </w:rPr>
        <w:t>客户投诉案件的登记，处理时效管理及逾期反应；</w:t>
      </w:r>
    </w:p>
    <w:p>
      <w:pPr>
        <w:rPr>
          <w:rFonts w:asciiTheme="minorEastAsia" w:hAnsiTheme="minorEastAsia"/>
          <w:szCs w:val="21"/>
        </w:rPr>
      </w:pPr>
      <w:r>
        <w:rPr>
          <w:rFonts w:asciiTheme="minorEastAsia" w:hAnsiTheme="minorEastAsia"/>
          <w:szCs w:val="21"/>
        </w:rPr>
        <w:t>客户投诉资料的审核、调查、上报；</w:t>
      </w:r>
    </w:p>
    <w:p>
      <w:pPr>
        <w:rPr>
          <w:rFonts w:asciiTheme="minorEastAsia" w:hAnsiTheme="minorEastAsia"/>
          <w:szCs w:val="21"/>
        </w:rPr>
      </w:pPr>
      <w:r>
        <w:rPr>
          <w:rFonts w:asciiTheme="minorEastAsia" w:hAnsiTheme="minorEastAsia"/>
          <w:szCs w:val="21"/>
        </w:rPr>
        <w:t>处理方式的拟定及职责归属的判定；</w:t>
      </w:r>
    </w:p>
    <w:p>
      <w:pPr>
        <w:rPr>
          <w:rFonts w:asciiTheme="minorEastAsia" w:hAnsiTheme="minorEastAsia"/>
          <w:szCs w:val="21"/>
        </w:rPr>
      </w:pPr>
      <w:r>
        <w:rPr>
          <w:rFonts w:asciiTheme="minorEastAsia" w:hAnsiTheme="minorEastAsia"/>
          <w:szCs w:val="21"/>
        </w:rPr>
        <w:t>客户投诉改善案的提出、洽办、执行成果的督促及效果确认；</w:t>
      </w:r>
    </w:p>
    <w:p>
      <w:pPr>
        <w:rPr>
          <w:rFonts w:asciiTheme="minorEastAsia" w:hAnsiTheme="minorEastAsia"/>
          <w:szCs w:val="21"/>
        </w:rPr>
      </w:pPr>
      <w:r>
        <w:rPr>
          <w:rFonts w:asciiTheme="minorEastAsia" w:hAnsiTheme="minorEastAsia"/>
          <w:szCs w:val="21"/>
        </w:rPr>
        <w:t>协助有关部门与客户接洽客户投诉的调查及妥善处理；</w:t>
      </w:r>
    </w:p>
    <w:p>
      <w:pPr>
        <w:rPr>
          <w:rFonts w:asciiTheme="minorEastAsia" w:hAnsiTheme="minorEastAsia"/>
          <w:szCs w:val="21"/>
        </w:rPr>
      </w:pPr>
      <w:r>
        <w:rPr>
          <w:rFonts w:asciiTheme="minorEastAsia" w:hAnsiTheme="minorEastAsia"/>
          <w:szCs w:val="21"/>
        </w:rPr>
        <w:t>客户投诉处理中客户投诉反应的意见提报有关部门追踪改善。</w:t>
      </w:r>
    </w:p>
    <w:p>
      <w:pPr>
        <w:rPr>
          <w:rFonts w:asciiTheme="minorEastAsia" w:hAnsiTheme="minorEastAsia"/>
          <w:szCs w:val="21"/>
        </w:rPr>
      </w:pPr>
      <w:r>
        <w:rPr>
          <w:rFonts w:asciiTheme="minorEastAsia" w:hAnsiTheme="minorEastAsia"/>
          <w:szCs w:val="21"/>
        </w:rPr>
        <w:t>客户投诉的时效管理：</w:t>
      </w:r>
    </w:p>
    <w:p>
      <w:pPr>
        <w:rPr>
          <w:rFonts w:asciiTheme="minorEastAsia" w:hAnsiTheme="minorEastAsia"/>
          <w:szCs w:val="21"/>
        </w:rPr>
      </w:pPr>
      <w:r>
        <w:rPr>
          <w:rFonts w:asciiTheme="minorEastAsia" w:hAnsiTheme="minorEastAsia"/>
          <w:szCs w:val="21"/>
        </w:rPr>
        <w:t>被投诉部门职责人需在1天内明确职责、整理方案并与客户进行沟通达成初步协议。</w:t>
      </w:r>
    </w:p>
    <w:p>
      <w:pPr>
        <w:rPr>
          <w:rFonts w:asciiTheme="minorEastAsia" w:hAnsiTheme="minorEastAsia"/>
          <w:szCs w:val="21"/>
        </w:rPr>
      </w:pPr>
      <w:r>
        <w:rPr>
          <w:rFonts w:asciiTheme="minorEastAsia" w:hAnsiTheme="minorEastAsia"/>
          <w:szCs w:val="21"/>
        </w:rPr>
        <w:t>为及时了解客户投诉资料及处理状况，由质量负责人或其指定的相关人员于调查处理后三天内提出报告呈总经理批示。</w:t>
      </w:r>
    </w:p>
    <w:p>
      <w:pPr>
        <w:rPr>
          <w:rFonts w:asciiTheme="minorEastAsia" w:hAnsiTheme="minorEastAsia"/>
          <w:szCs w:val="21"/>
        </w:rPr>
      </w:pPr>
      <w:r>
        <w:rPr>
          <w:rFonts w:asciiTheme="minorEastAsia" w:hAnsiTheme="minorEastAsia"/>
          <w:szCs w:val="21"/>
        </w:rPr>
        <w:t>客户投诉案例需在一周内处理完毕，并由质量负责人或其指定的相关人员在处理完当天打电话给客户追踪处理状况，判定此次处理是否成功：</w:t>
      </w:r>
      <w:r>
        <w:rPr>
          <w:rFonts w:hint="eastAsia" w:asciiTheme="minorEastAsia" w:hAnsiTheme="minorEastAsia"/>
          <w:szCs w:val="21"/>
        </w:rPr>
        <w:t>①</w:t>
      </w:r>
      <w:r>
        <w:rPr>
          <w:rFonts w:asciiTheme="minorEastAsia" w:hAnsiTheme="minorEastAsia"/>
          <w:szCs w:val="21"/>
        </w:rPr>
        <w:t>客户满意，质量负责人或其指定的相关人员需在《申诉和投诉处理登记表》中记录谈话资料及跟进处理结果交于综合部整理归档；</w:t>
      </w:r>
      <w:r>
        <w:rPr>
          <w:rFonts w:hint="eastAsia" w:asciiTheme="minorEastAsia" w:hAnsiTheme="minorEastAsia"/>
          <w:szCs w:val="21"/>
        </w:rPr>
        <w:t>②</w:t>
      </w:r>
      <w:r>
        <w:rPr>
          <w:rFonts w:asciiTheme="minorEastAsia" w:hAnsiTheme="minorEastAsia"/>
          <w:szCs w:val="21"/>
        </w:rPr>
        <w:t>客户不满意，质量负责人或其指定的相关人员进行再次投诉处理，直至客户满意为止。</w:t>
      </w:r>
    </w:p>
    <w:p>
      <w:pPr>
        <w:rPr>
          <w:rFonts w:asciiTheme="minorEastAsia" w:hAnsiTheme="minorEastAsia"/>
          <w:szCs w:val="21"/>
        </w:rPr>
      </w:pPr>
      <w:bookmarkStart w:id="123" w:name="_Toc27075179"/>
      <w:bookmarkStart w:id="124" w:name="_Toc47802705"/>
      <w:bookmarkStart w:id="125" w:name="_Toc8193"/>
      <w:bookmarkStart w:id="126" w:name="_Toc524972065"/>
      <w:bookmarkStart w:id="127" w:name="_Toc87709953"/>
      <w:bookmarkStart w:id="128" w:name="_Toc87833483"/>
      <w:bookmarkStart w:id="129" w:name="_Toc47291707"/>
      <w:bookmarkStart w:id="130" w:name="_Toc25621779"/>
      <w:bookmarkStart w:id="131" w:name="_Toc20677747"/>
      <w:r>
        <w:rPr>
          <w:rFonts w:hint="eastAsia" w:asciiTheme="minorEastAsia" w:hAnsiTheme="minorEastAsia"/>
          <w:szCs w:val="21"/>
        </w:rPr>
        <w:t>（7）</w:t>
      </w:r>
      <w:r>
        <w:rPr>
          <w:rFonts w:asciiTheme="minorEastAsia" w:hAnsiTheme="minorEastAsia"/>
          <w:szCs w:val="21"/>
        </w:rPr>
        <w:t>提供跟踪服务制度</w:t>
      </w:r>
      <w:bookmarkEnd w:id="123"/>
      <w:bookmarkEnd w:id="124"/>
      <w:bookmarkEnd w:id="125"/>
      <w:bookmarkEnd w:id="126"/>
      <w:bookmarkEnd w:id="127"/>
      <w:bookmarkEnd w:id="128"/>
      <w:bookmarkEnd w:id="129"/>
      <w:bookmarkEnd w:id="130"/>
      <w:bookmarkEnd w:id="131"/>
    </w:p>
    <w:p>
      <w:pPr>
        <w:rPr>
          <w:rFonts w:asciiTheme="minorEastAsia" w:hAnsiTheme="minorEastAsia"/>
          <w:szCs w:val="21"/>
        </w:rPr>
      </w:pPr>
      <w:r>
        <w:rPr>
          <w:rFonts w:hint="eastAsia" w:asciiTheme="minorEastAsia" w:hAnsiTheme="minorEastAsia"/>
          <w:szCs w:val="21"/>
        </w:rPr>
        <w:t>公司</w:t>
      </w:r>
      <w:r>
        <w:rPr>
          <w:rFonts w:asciiTheme="minorEastAsia" w:hAnsiTheme="minorEastAsia"/>
          <w:szCs w:val="21"/>
        </w:rPr>
        <w:t>跟踪服务制度具体内容如下：</w:t>
      </w:r>
    </w:p>
    <w:p>
      <w:pPr>
        <w:rPr>
          <w:rFonts w:asciiTheme="minorEastAsia" w:hAnsiTheme="minorEastAsia"/>
          <w:szCs w:val="21"/>
        </w:rPr>
      </w:pPr>
      <w:r>
        <w:rPr>
          <w:rFonts w:asciiTheme="minorEastAsia" w:hAnsiTheme="minorEastAsia"/>
          <w:szCs w:val="21"/>
        </w:rPr>
        <w:t>总经理是公司工作任务下达的负责人，人事行政部是工作任务跟踪、信息反馈和绩效考核的管理部门；</w:t>
      </w:r>
    </w:p>
    <w:p>
      <w:pPr>
        <w:rPr>
          <w:rFonts w:asciiTheme="minorEastAsia" w:hAnsiTheme="minorEastAsia"/>
          <w:szCs w:val="21"/>
        </w:rPr>
      </w:pPr>
      <w:r>
        <w:rPr>
          <w:rFonts w:asciiTheme="minorEastAsia" w:hAnsiTheme="minorEastAsia"/>
          <w:szCs w:val="21"/>
        </w:rPr>
        <w:t>各部门需配合实施相关职能工作任务的制定、下达和跟踪管理；工作计划和任务分别以《月度工作述职报告》和《会议纪 要》的形式制订下达；</w:t>
      </w:r>
    </w:p>
    <w:p>
      <w:pPr>
        <w:rPr>
          <w:rFonts w:asciiTheme="minorEastAsia" w:hAnsiTheme="minorEastAsia"/>
          <w:szCs w:val="21"/>
        </w:rPr>
      </w:pPr>
      <w:r>
        <w:rPr>
          <w:rFonts w:asciiTheme="minorEastAsia" w:hAnsiTheme="minorEastAsia"/>
          <w:szCs w:val="21"/>
        </w:rPr>
        <w:t>各部门负责人应在每月28日前提交《月度工作述职报告》及《工作任务跟踪表（部门）》到人事行政部，对当月的各项计划工作完成情况进行评价和反馈，由人事行政部汇总后提交总经理审批，并汇同总经理意见后纳入各部门下月度工作的跟踪和考核。</w:t>
      </w:r>
    </w:p>
    <w:p>
      <w:pPr>
        <w:rPr>
          <w:rFonts w:asciiTheme="minorEastAsia" w:hAnsiTheme="minorEastAsia"/>
          <w:szCs w:val="21"/>
        </w:rPr>
      </w:pPr>
      <w:r>
        <w:rPr>
          <w:rFonts w:asciiTheme="minorEastAsia" w:hAnsiTheme="minorEastAsia"/>
          <w:szCs w:val="21"/>
        </w:rPr>
        <w:t>会议形成的《会议纪要》应包含以下内容：</w:t>
      </w:r>
      <w:r>
        <w:rPr>
          <w:rFonts w:hint="eastAsia" w:asciiTheme="minorEastAsia" w:hAnsiTheme="minorEastAsia"/>
          <w:szCs w:val="21"/>
        </w:rPr>
        <w:t>①</w:t>
      </w:r>
      <w:r>
        <w:rPr>
          <w:rFonts w:asciiTheme="minorEastAsia" w:hAnsiTheme="minorEastAsia"/>
          <w:szCs w:val="21"/>
        </w:rPr>
        <w:t>会议时间、地点、人员、主持人和记录人；</w:t>
      </w:r>
      <w:r>
        <w:rPr>
          <w:rFonts w:hint="eastAsia" w:asciiTheme="minorEastAsia" w:hAnsiTheme="minorEastAsia"/>
          <w:szCs w:val="21"/>
        </w:rPr>
        <w:t>②</w:t>
      </w:r>
      <w:r>
        <w:rPr>
          <w:rFonts w:asciiTheme="minorEastAsia" w:hAnsiTheme="minorEastAsia"/>
          <w:szCs w:val="21"/>
        </w:rPr>
        <w:t>简明的会议议题和目的；</w:t>
      </w:r>
      <w:r>
        <w:rPr>
          <w:rFonts w:hint="eastAsia" w:asciiTheme="minorEastAsia" w:hAnsiTheme="minorEastAsia"/>
          <w:szCs w:val="21"/>
        </w:rPr>
        <w:t>③</w:t>
      </w:r>
      <w:r>
        <w:rPr>
          <w:rFonts w:asciiTheme="minorEastAsia" w:hAnsiTheme="minorEastAsia"/>
          <w:szCs w:val="21"/>
        </w:rPr>
        <w:t>会议中形成的会议决议和要求；</w:t>
      </w:r>
      <w:r>
        <w:rPr>
          <w:rFonts w:hint="eastAsia" w:asciiTheme="minorEastAsia" w:hAnsiTheme="minorEastAsia"/>
          <w:szCs w:val="21"/>
        </w:rPr>
        <w:t>④</w:t>
      </w:r>
      <w:r>
        <w:rPr>
          <w:rFonts w:asciiTheme="minorEastAsia" w:hAnsiTheme="minorEastAsia"/>
          <w:szCs w:val="21"/>
        </w:rPr>
        <w:t>会议中布置下达的工作任务（应明确工作内容、责任人、完成日期、跟踪人等要素）。</w:t>
      </w:r>
    </w:p>
    <w:p>
      <w:pPr>
        <w:rPr>
          <w:rFonts w:asciiTheme="minorEastAsia" w:hAnsiTheme="minorEastAsia"/>
          <w:szCs w:val="21"/>
        </w:rPr>
      </w:pPr>
      <w:r>
        <w:rPr>
          <w:rFonts w:asciiTheme="minorEastAsia" w:hAnsiTheme="minorEastAsia"/>
          <w:szCs w:val="21"/>
        </w:rPr>
        <w:t>人事行政部对《月度工作述职报告》、《工作任务跟踪表（部门）》及《会议纪要》的完成情况进行跟踪、汇总，并在《工作任务跟踪表（公司）》上填报相关内容后上报总经理，由总经理通过《工作任务跟踪表（公司）》对各部门进行评价，评价结果计入当期考核。</w:t>
      </w:r>
    </w:p>
    <w:p>
      <w:pPr>
        <w:rPr>
          <w:rFonts w:asciiTheme="minorEastAsia" w:hAnsiTheme="minorEastAsia"/>
          <w:szCs w:val="21"/>
        </w:rPr>
      </w:pPr>
      <w:r>
        <w:rPr>
          <w:rFonts w:asciiTheme="minorEastAsia" w:hAnsiTheme="minorEastAsia"/>
          <w:szCs w:val="21"/>
        </w:rPr>
        <w:t xml:space="preserve">当公司下达的任务未能按时完成或未落实的，造成损失或影响到其他部门正常工作的，上报总经理进行评议，评议结果计入当期考核。人事行政部作为公司工作任务跟踪、信息反馈和考核管理部门，对本办法的组织开展和实施效果承担管理责任，其他部门需配合人事行政部开展任务情况反馈工作。 </w:t>
      </w:r>
    </w:p>
    <w:p>
      <w:pPr>
        <w:rPr>
          <w:rFonts w:asciiTheme="minorEastAsia" w:hAnsiTheme="minorEastAsia"/>
          <w:szCs w:val="21"/>
        </w:rPr>
      </w:pPr>
      <w:bookmarkStart w:id="132" w:name="_Toc47802707"/>
      <w:bookmarkStart w:id="133" w:name="_Toc87709954"/>
      <w:bookmarkStart w:id="134" w:name="_Toc3930"/>
      <w:bookmarkStart w:id="135" w:name="_Toc87833484"/>
      <w:r>
        <w:rPr>
          <w:rFonts w:hint="eastAsia" w:asciiTheme="minorEastAsia" w:hAnsiTheme="minorEastAsia"/>
          <w:szCs w:val="21"/>
        </w:rPr>
        <w:t>（8）备品备件情况</w:t>
      </w:r>
      <w:bookmarkEnd w:id="132"/>
      <w:bookmarkEnd w:id="133"/>
      <w:bookmarkEnd w:id="134"/>
      <w:bookmarkEnd w:id="135"/>
    </w:p>
    <w:p>
      <w:pPr>
        <w:rPr>
          <w:rFonts w:asciiTheme="minorEastAsia" w:hAnsiTheme="minorEastAsia"/>
          <w:szCs w:val="21"/>
        </w:rPr>
      </w:pPr>
      <w:bookmarkStart w:id="136" w:name="_Toc87709955"/>
      <w:bookmarkStart w:id="137" w:name="_Toc30151"/>
      <w:bookmarkStart w:id="138" w:name="_Toc356844388"/>
      <w:bookmarkStart w:id="139" w:name="_Toc25621775"/>
      <w:r>
        <w:rPr>
          <w:rFonts w:hint="eastAsia" w:asciiTheme="minorEastAsia" w:hAnsiTheme="minorEastAsia"/>
          <w:szCs w:val="21"/>
        </w:rPr>
        <w:t>（一）备品备件</w:t>
      </w:r>
      <w:r>
        <w:rPr>
          <w:rFonts w:asciiTheme="minorEastAsia" w:hAnsiTheme="minorEastAsia"/>
          <w:szCs w:val="21"/>
        </w:rPr>
        <w:t>服务</w:t>
      </w:r>
      <w:bookmarkEnd w:id="136"/>
      <w:bookmarkEnd w:id="137"/>
      <w:bookmarkEnd w:id="138"/>
    </w:p>
    <w:p>
      <w:pPr>
        <w:rPr>
          <w:rFonts w:asciiTheme="minorEastAsia" w:hAnsiTheme="minorEastAsia"/>
          <w:szCs w:val="21"/>
        </w:rPr>
      </w:pPr>
      <w:r>
        <w:rPr>
          <w:rFonts w:hint="eastAsia" w:asciiTheme="minorEastAsia" w:hAnsiTheme="minorEastAsia"/>
          <w:szCs w:val="21"/>
        </w:rPr>
        <w:t>公司在各地分支机构均建有备品备件库，为用户提供及时的备品备件服务。为了更好的服务用户，公司协同各产品厂商为用户提供专项备品备件,备品型号同于本项目投标产品，且含所有备件，用于本项目支持。</w:t>
      </w:r>
    </w:p>
    <w:p>
      <w:pPr>
        <w:rPr>
          <w:rFonts w:asciiTheme="minorEastAsia" w:hAnsiTheme="minorEastAsia"/>
          <w:szCs w:val="21"/>
        </w:rPr>
      </w:pPr>
      <w:bookmarkStart w:id="140" w:name="_Toc216587093"/>
      <w:bookmarkStart w:id="141" w:name="_Toc219544289"/>
      <w:r>
        <w:rPr>
          <w:rFonts w:hint="eastAsia" w:asciiTheme="minorEastAsia" w:hAnsiTheme="minorEastAsia"/>
          <w:szCs w:val="21"/>
        </w:rPr>
        <w:t>A</w:t>
      </w:r>
      <w:r>
        <w:rPr>
          <w:rFonts w:asciiTheme="minorEastAsia" w:hAnsiTheme="minorEastAsia"/>
          <w:szCs w:val="21"/>
        </w:rPr>
        <w:t xml:space="preserve"> </w:t>
      </w:r>
      <w:r>
        <w:rPr>
          <w:rFonts w:hint="eastAsia" w:asciiTheme="minorEastAsia" w:hAnsiTheme="minorEastAsia"/>
          <w:szCs w:val="21"/>
        </w:rPr>
        <w:t>备品服务流程</w:t>
      </w:r>
      <w:bookmarkEnd w:id="140"/>
      <w:bookmarkEnd w:id="141"/>
    </w:p>
    <w:p>
      <w:pPr>
        <w:jc w:val="center"/>
        <w:rPr>
          <w:rFonts w:asciiTheme="minorEastAsia" w:hAnsiTheme="minorEastAsia"/>
          <w:szCs w:val="21"/>
        </w:rPr>
      </w:pPr>
      <w:r>
        <w:rPr>
          <w:rFonts w:asciiTheme="minorEastAsia" w:hAnsiTheme="minorEastAsia"/>
          <w:szCs w:val="21"/>
        </w:rPr>
        <w:drawing>
          <wp:inline distT="0" distB="0" distL="0" distR="0">
            <wp:extent cx="3566795" cy="32397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567099" cy="3240000"/>
                    </a:xfrm>
                    <a:prstGeom prst="rect">
                      <a:avLst/>
                    </a:prstGeom>
                    <a:noFill/>
                    <a:ln>
                      <a:noFill/>
                    </a:ln>
                  </pic:spPr>
                </pic:pic>
              </a:graphicData>
            </a:graphic>
          </wp:inline>
        </w:drawing>
      </w:r>
    </w:p>
    <w:p>
      <w:pPr>
        <w:rPr>
          <w:snapToGrid w:val="0"/>
          <w:kern w:val="21"/>
          <w:szCs w:val="21"/>
        </w:rPr>
      </w:pPr>
      <w:r>
        <w:rPr>
          <w:rFonts w:hint="eastAsia"/>
          <w:snapToGrid w:val="0"/>
          <w:kern w:val="21"/>
          <w:szCs w:val="21"/>
        </w:rPr>
        <w:t>流程描述：</w:t>
      </w:r>
    </w:p>
    <w:p>
      <w:pPr>
        <w:rPr>
          <w:snapToGrid w:val="0"/>
          <w:kern w:val="21"/>
          <w:szCs w:val="21"/>
        </w:rPr>
      </w:pPr>
      <w:r>
        <w:rPr>
          <w:rFonts w:hint="eastAsia"/>
          <w:snapToGrid w:val="0"/>
          <w:kern w:val="21"/>
          <w:szCs w:val="21"/>
        </w:rPr>
        <w:t>用户、技术服务人员、应急响应人员、巡检人员发现故障；</w:t>
      </w:r>
    </w:p>
    <w:p>
      <w:pPr>
        <w:rPr>
          <w:snapToGrid w:val="0"/>
          <w:kern w:val="21"/>
          <w:szCs w:val="21"/>
        </w:rPr>
      </w:pPr>
      <w:r>
        <w:rPr>
          <w:rFonts w:hint="eastAsia"/>
          <w:snapToGrid w:val="0"/>
          <w:kern w:val="21"/>
          <w:szCs w:val="21"/>
        </w:rPr>
        <w:t>将发现的故障通知技术服务人员；</w:t>
      </w:r>
    </w:p>
    <w:p>
      <w:pPr>
        <w:rPr>
          <w:snapToGrid w:val="0"/>
          <w:kern w:val="21"/>
          <w:szCs w:val="21"/>
        </w:rPr>
      </w:pPr>
      <w:r>
        <w:rPr>
          <w:rFonts w:hint="eastAsia"/>
          <w:snapToGrid w:val="0"/>
          <w:kern w:val="21"/>
          <w:szCs w:val="21"/>
        </w:rPr>
        <w:t>接到保修和服务请求后工程师赶到现场进行处理，判断故障原因，判定为硬件故障则按照备机更换流程处理， 硬件故障设备更换及其他设备故障承诺立即响应，2小时内给出解决方案，8小时内解决并恢复；</w:t>
      </w:r>
    </w:p>
    <w:p>
      <w:pPr>
        <w:rPr>
          <w:snapToGrid w:val="0"/>
          <w:kern w:val="21"/>
          <w:szCs w:val="21"/>
        </w:rPr>
      </w:pPr>
      <w:r>
        <w:rPr>
          <w:rFonts w:hint="eastAsia"/>
          <w:snapToGrid w:val="0"/>
          <w:kern w:val="21"/>
          <w:szCs w:val="21"/>
        </w:rPr>
        <w:t>接到用户维修服务请求之后，提供一台与故障机相同型号的备机进入备机库，故障机按照返修流程返修；</w:t>
      </w:r>
    </w:p>
    <w:p>
      <w:pPr>
        <w:rPr>
          <w:rFonts w:asciiTheme="minorEastAsia" w:hAnsiTheme="minorEastAsia"/>
          <w:snapToGrid w:val="0"/>
          <w:kern w:val="21"/>
          <w:szCs w:val="21"/>
        </w:rPr>
      </w:pPr>
      <w:r>
        <w:rPr>
          <w:rFonts w:hint="eastAsia" w:asciiTheme="minorEastAsia" w:hAnsiTheme="minorEastAsia"/>
          <w:snapToGrid w:val="0"/>
          <w:kern w:val="21"/>
          <w:szCs w:val="21"/>
        </w:rPr>
        <w:t>提交故障报告。</w:t>
      </w:r>
    </w:p>
    <w:bookmarkEnd w:id="139"/>
    <w:p>
      <w:pPr>
        <w:rPr>
          <w:rFonts w:asciiTheme="minorEastAsia" w:hAnsiTheme="minorEastAsia"/>
          <w:snapToGrid w:val="0"/>
          <w:kern w:val="21"/>
          <w:szCs w:val="21"/>
        </w:rPr>
      </w:pPr>
      <w:bookmarkStart w:id="142" w:name="_Toc17352"/>
      <w:bookmarkStart w:id="143" w:name="_Toc47802708"/>
      <w:bookmarkStart w:id="144" w:name="_Toc87709956"/>
      <w:bookmarkStart w:id="145" w:name="_Toc87833485"/>
      <w:bookmarkStart w:id="146" w:name="_Toc47291710"/>
      <w:bookmarkStart w:id="147" w:name="_Toc27075243"/>
      <w:r>
        <w:rPr>
          <w:rFonts w:hint="eastAsia" w:asciiTheme="minorEastAsia" w:hAnsiTheme="minorEastAsia"/>
          <w:snapToGrid w:val="0"/>
          <w:kern w:val="21"/>
          <w:szCs w:val="21"/>
        </w:rPr>
        <w:t>（9）质保期内升级服务</w:t>
      </w:r>
      <w:bookmarkEnd w:id="142"/>
      <w:bookmarkEnd w:id="143"/>
      <w:bookmarkEnd w:id="144"/>
      <w:bookmarkEnd w:id="145"/>
      <w:bookmarkEnd w:id="146"/>
      <w:bookmarkEnd w:id="147"/>
    </w:p>
    <w:p>
      <w:pPr>
        <w:rPr>
          <w:rFonts w:asciiTheme="minorEastAsia" w:hAnsiTheme="minorEastAsia"/>
          <w:snapToGrid w:val="0"/>
          <w:kern w:val="21"/>
          <w:szCs w:val="21"/>
        </w:rPr>
      </w:pPr>
      <w:r>
        <w:rPr>
          <w:rFonts w:hint="eastAsia" w:asciiTheme="minorEastAsia" w:hAnsiTheme="minorEastAsia"/>
          <w:snapToGrid w:val="0"/>
          <w:kern w:val="21"/>
          <w:szCs w:val="21"/>
        </w:rPr>
        <w:t>公司提供本次采购设备的最新信息及应用资料，质保期内享受免费升级服务，免费升级软件。</w:t>
      </w:r>
    </w:p>
    <w:p>
      <w:pPr>
        <w:rPr>
          <w:rFonts w:asciiTheme="minorEastAsia" w:hAnsiTheme="minorEastAsia"/>
          <w:snapToGrid w:val="0"/>
          <w:kern w:val="21"/>
          <w:szCs w:val="21"/>
        </w:rPr>
      </w:pPr>
      <w:r>
        <w:rPr>
          <w:rFonts w:asciiTheme="minorEastAsia" w:hAnsiTheme="minorEastAsia"/>
          <w:snapToGrid w:val="0"/>
          <w:kern w:val="21"/>
          <w:szCs w:val="21"/>
        </w:rPr>
        <w:t>软件系统升级服务可由</w:t>
      </w:r>
      <w:r>
        <w:rPr>
          <w:rFonts w:hint="eastAsia" w:asciiTheme="minorEastAsia" w:hAnsiTheme="minorEastAsia"/>
          <w:snapToGrid w:val="0"/>
          <w:kern w:val="21"/>
          <w:szCs w:val="21"/>
        </w:rPr>
        <w:t>公司</w:t>
      </w:r>
      <w:r>
        <w:rPr>
          <w:rFonts w:asciiTheme="minorEastAsia" w:hAnsiTheme="minorEastAsia"/>
          <w:snapToGrid w:val="0"/>
          <w:kern w:val="21"/>
          <w:szCs w:val="21"/>
        </w:rPr>
        <w:t>技术服务中心承担。也可在</w:t>
      </w:r>
      <w:r>
        <w:rPr>
          <w:rFonts w:hint="eastAsia" w:asciiTheme="minorEastAsia" w:hAnsiTheme="minorEastAsia"/>
          <w:snapToGrid w:val="0"/>
          <w:kern w:val="21"/>
          <w:szCs w:val="21"/>
        </w:rPr>
        <w:t>公司</w:t>
      </w:r>
      <w:r>
        <w:rPr>
          <w:rFonts w:asciiTheme="minorEastAsia" w:hAnsiTheme="minorEastAsia"/>
          <w:snapToGrid w:val="0"/>
          <w:kern w:val="21"/>
          <w:szCs w:val="21"/>
        </w:rPr>
        <w:t>的指导下，由用户自行升级更新。</w:t>
      </w:r>
    </w:p>
    <w:p>
      <w:pPr>
        <w:rPr>
          <w:rFonts w:asciiTheme="minorEastAsia" w:hAnsiTheme="minorEastAsia"/>
          <w:snapToGrid w:val="0"/>
          <w:kern w:val="21"/>
          <w:szCs w:val="21"/>
        </w:rPr>
      </w:pPr>
      <w:r>
        <w:rPr>
          <w:rFonts w:asciiTheme="minorEastAsia" w:hAnsiTheme="minorEastAsia"/>
          <w:snapToGrid w:val="0"/>
          <w:kern w:val="21"/>
          <w:szCs w:val="21"/>
        </w:rPr>
        <w:t>软件版本的升级则为不定期，只要用户购买的</w:t>
      </w:r>
      <w:r>
        <w:rPr>
          <w:rFonts w:hint="eastAsia" w:asciiTheme="minorEastAsia" w:hAnsiTheme="minorEastAsia"/>
          <w:snapToGrid w:val="0"/>
          <w:kern w:val="21"/>
          <w:szCs w:val="21"/>
        </w:rPr>
        <w:t>公司</w:t>
      </w:r>
      <w:r>
        <w:rPr>
          <w:rFonts w:asciiTheme="minorEastAsia" w:hAnsiTheme="minorEastAsia"/>
          <w:snapToGrid w:val="0"/>
          <w:kern w:val="21"/>
          <w:szCs w:val="21"/>
        </w:rPr>
        <w:t>软件有版本升级，</w:t>
      </w:r>
      <w:r>
        <w:rPr>
          <w:rFonts w:hint="eastAsia" w:asciiTheme="minorEastAsia" w:hAnsiTheme="minorEastAsia"/>
          <w:snapToGrid w:val="0"/>
          <w:kern w:val="21"/>
          <w:szCs w:val="21"/>
        </w:rPr>
        <w:t>公司</w:t>
      </w:r>
      <w:r>
        <w:rPr>
          <w:rFonts w:asciiTheme="minorEastAsia" w:hAnsiTheme="minorEastAsia"/>
          <w:snapToGrid w:val="0"/>
          <w:kern w:val="21"/>
          <w:szCs w:val="21"/>
        </w:rPr>
        <w:t>将及时通知</w:t>
      </w:r>
      <w:r>
        <w:rPr>
          <w:rFonts w:hint="eastAsia" w:asciiTheme="minorEastAsia" w:hAnsiTheme="minorEastAsia"/>
          <w:snapToGrid w:val="0"/>
          <w:kern w:val="21"/>
          <w:szCs w:val="21"/>
        </w:rPr>
        <w:t>用户</w:t>
      </w:r>
      <w:r>
        <w:rPr>
          <w:rFonts w:asciiTheme="minorEastAsia" w:hAnsiTheme="minorEastAsia"/>
          <w:snapToGrid w:val="0"/>
          <w:kern w:val="21"/>
          <w:szCs w:val="21"/>
        </w:rPr>
        <w:t>相关负责人员，只要</w:t>
      </w:r>
      <w:r>
        <w:rPr>
          <w:rFonts w:hint="eastAsia" w:asciiTheme="minorEastAsia" w:hAnsiTheme="minorEastAsia"/>
          <w:snapToGrid w:val="0"/>
          <w:kern w:val="21"/>
          <w:szCs w:val="21"/>
        </w:rPr>
        <w:t>用户</w:t>
      </w:r>
      <w:r>
        <w:rPr>
          <w:rFonts w:asciiTheme="minorEastAsia" w:hAnsiTheme="minorEastAsia"/>
          <w:snapToGrid w:val="0"/>
          <w:kern w:val="21"/>
          <w:szCs w:val="21"/>
        </w:rPr>
        <w:t>有需求，</w:t>
      </w:r>
      <w:r>
        <w:rPr>
          <w:rFonts w:hint="eastAsia" w:asciiTheme="minorEastAsia" w:hAnsiTheme="minorEastAsia"/>
          <w:snapToGrid w:val="0"/>
          <w:kern w:val="21"/>
          <w:szCs w:val="21"/>
        </w:rPr>
        <w:t>公司</w:t>
      </w:r>
      <w:r>
        <w:rPr>
          <w:rFonts w:asciiTheme="minorEastAsia" w:hAnsiTheme="minorEastAsia"/>
          <w:snapToGrid w:val="0"/>
          <w:kern w:val="21"/>
          <w:szCs w:val="21"/>
        </w:rPr>
        <w:t>将为</w:t>
      </w:r>
      <w:r>
        <w:rPr>
          <w:rFonts w:hint="eastAsia" w:asciiTheme="minorEastAsia" w:hAnsiTheme="minorEastAsia"/>
          <w:snapToGrid w:val="0"/>
          <w:kern w:val="21"/>
          <w:szCs w:val="21"/>
        </w:rPr>
        <w:t>用户</w:t>
      </w:r>
      <w:r>
        <w:rPr>
          <w:rFonts w:asciiTheme="minorEastAsia" w:hAnsiTheme="minorEastAsia"/>
          <w:snapToGrid w:val="0"/>
          <w:kern w:val="21"/>
          <w:szCs w:val="21"/>
        </w:rPr>
        <w:t>提供升级。</w:t>
      </w:r>
    </w:p>
    <w:p>
      <w:pPr>
        <w:rPr>
          <w:rFonts w:asciiTheme="minorEastAsia" w:hAnsiTheme="minorEastAsia"/>
          <w:snapToGrid w:val="0"/>
          <w:kern w:val="21"/>
          <w:szCs w:val="21"/>
        </w:rPr>
      </w:pPr>
      <w:r>
        <w:rPr>
          <w:rFonts w:hint="eastAsia" w:asciiTheme="minorEastAsia" w:hAnsiTheme="minorEastAsia"/>
          <w:snapToGrid w:val="0"/>
          <w:kern w:val="21"/>
          <w:szCs w:val="21"/>
        </w:rPr>
        <w:t>公司</w:t>
      </w:r>
      <w:r>
        <w:rPr>
          <w:rFonts w:asciiTheme="minorEastAsia" w:hAnsiTheme="minorEastAsia"/>
          <w:snapToGrid w:val="0"/>
          <w:kern w:val="21"/>
          <w:szCs w:val="21"/>
        </w:rPr>
        <w:t>承诺在系统维护期内免费为用户及时提供产品的软件升级技术服务。</w:t>
      </w:r>
    </w:p>
    <w:p>
      <w:pPr>
        <w:rPr>
          <w:rFonts w:asciiTheme="minorEastAsia" w:hAnsiTheme="minorEastAsia"/>
          <w:snapToGrid w:val="0"/>
          <w:kern w:val="21"/>
          <w:szCs w:val="21"/>
        </w:rPr>
      </w:pPr>
      <w:bookmarkStart w:id="148" w:name="_Toc87833486"/>
      <w:bookmarkStart w:id="149" w:name="_Toc14811"/>
      <w:bookmarkStart w:id="150" w:name="_Toc87709957"/>
      <w:r>
        <w:rPr>
          <w:rFonts w:hint="eastAsia" w:asciiTheme="minorEastAsia" w:hAnsiTheme="minorEastAsia"/>
          <w:snapToGrid w:val="0"/>
          <w:kern w:val="21"/>
          <w:szCs w:val="21"/>
        </w:rPr>
        <w:t>（10）长期技术资料服务</w:t>
      </w:r>
      <w:bookmarkEnd w:id="148"/>
      <w:bookmarkEnd w:id="149"/>
      <w:bookmarkEnd w:id="150"/>
    </w:p>
    <w:p>
      <w:pPr>
        <w:rPr>
          <w:rFonts w:asciiTheme="minorEastAsia" w:hAnsiTheme="minorEastAsia"/>
          <w:snapToGrid w:val="0"/>
          <w:kern w:val="21"/>
          <w:szCs w:val="21"/>
        </w:rPr>
      </w:pPr>
      <w:r>
        <w:rPr>
          <w:rFonts w:hint="eastAsia" w:asciiTheme="minorEastAsia" w:hAnsiTheme="minorEastAsia"/>
          <w:snapToGrid w:val="0"/>
          <w:kern w:val="21"/>
          <w:szCs w:val="21"/>
        </w:rPr>
        <w:t>公司有责任提供包括设备安装手册、用户使用手册、维修服务承诺书、设备维护手册、技术白皮书、技术授权书、产品出厂技术标准、出厂合格证书、随机工具及使用说明书、推荐配件清单等在内的完备的、准确的工程技术资料。在设备开通后，如发生系统应用软件或设备固件扩展升级等情况，公司负责现场升级和向用户提供必要的技术资料。在设备投入运行后，公司如对其系统软件有所改进，均应及时向用户汇报，并为用户提供最新版本免费使用。</w:t>
      </w:r>
    </w:p>
    <w:p>
      <w:pPr>
        <w:rPr>
          <w:rFonts w:asciiTheme="minorEastAsia" w:hAnsiTheme="minorEastAsia"/>
          <w:snapToGrid w:val="0"/>
          <w:kern w:val="21"/>
          <w:szCs w:val="21"/>
        </w:rPr>
      </w:pPr>
      <w:r>
        <w:rPr>
          <w:rFonts w:hint="eastAsia" w:asciiTheme="minorEastAsia" w:hAnsiTheme="minorEastAsia"/>
          <w:snapToGrid w:val="0"/>
          <w:kern w:val="21"/>
          <w:szCs w:val="21"/>
        </w:rPr>
        <w:t>货到时公司应免费向用户提供与协议设备或仪器相符的技术资料各1套给甲方：如目录索引、样本、技术说明书、操作手册、维修指南和/或服务手册和示意图。如果用户确认公司提供的技术资料不完整或在运输过程中丢失，公司将在收到用户通知后7天内将这些资料免费提供给甲方。在签订协议后7日内，设备安装的基础制作说明及平面图纸提供给用户。</w:t>
      </w:r>
    </w:p>
    <w:p>
      <w:pPr>
        <w:pStyle w:val="16"/>
        <w:spacing w:line="240" w:lineRule="auto"/>
        <w:ind w:firstLine="210" w:firstLineChars="100"/>
        <w:jc w:val="left"/>
        <w:rPr>
          <w:rFonts w:ascii="宋体" w:hAnsi="宋体"/>
          <w:snapToGrid w:val="0"/>
          <w:color w:val="000000"/>
          <w:kern w:val="21"/>
          <w:sz w:val="21"/>
          <w:szCs w:val="21"/>
        </w:rPr>
      </w:pPr>
      <w:r>
        <w:rPr>
          <w:rFonts w:hint="eastAsia" w:ascii="宋体" w:hAnsi="宋体"/>
          <w:snapToGrid w:val="0"/>
          <w:color w:val="000000"/>
          <w:kern w:val="21"/>
          <w:sz w:val="21"/>
          <w:szCs w:val="21"/>
        </w:rPr>
        <w:t>软件服务内容</w:t>
      </w:r>
    </w:p>
    <w:p>
      <w:pPr>
        <w:rPr>
          <w:rFonts w:ascii="宋体" w:hAnsi="宋体" w:eastAsia="宋体"/>
          <w:snapToGrid w:val="0"/>
          <w:kern w:val="21"/>
          <w:szCs w:val="21"/>
        </w:rPr>
      </w:pPr>
      <w:r>
        <w:rPr>
          <w:rFonts w:hint="eastAsia" w:ascii="宋体" w:hAnsi="宋体" w:eastAsia="宋体"/>
          <w:snapToGrid w:val="0"/>
          <w:kern w:val="21"/>
          <w:szCs w:val="21"/>
        </w:rPr>
        <w:t>（1）乙方承诺提供原厂商 3</w:t>
      </w:r>
      <w:r>
        <w:rPr>
          <w:rFonts w:ascii="宋体" w:hAnsi="宋体" w:eastAsia="宋体"/>
          <w:snapToGrid w:val="0"/>
          <w:kern w:val="21"/>
          <w:szCs w:val="21"/>
        </w:rPr>
        <w:t xml:space="preserve"> </w:t>
      </w:r>
      <w:r>
        <w:rPr>
          <w:rFonts w:hint="eastAsia" w:ascii="宋体" w:hAnsi="宋体" w:eastAsia="宋体"/>
          <w:snapToGrid w:val="0"/>
          <w:kern w:val="21"/>
          <w:szCs w:val="21"/>
        </w:rPr>
        <w:t>年的免费质保。质保期自项目验收合格之日起开始计算。</w:t>
      </w:r>
    </w:p>
    <w:p>
      <w:pPr>
        <w:rPr>
          <w:rFonts w:ascii="宋体" w:hAnsi="宋体" w:eastAsia="宋体"/>
          <w:snapToGrid w:val="0"/>
          <w:kern w:val="21"/>
          <w:szCs w:val="21"/>
        </w:rPr>
      </w:pPr>
      <w:r>
        <w:rPr>
          <w:rFonts w:hint="eastAsia" w:ascii="宋体" w:hAnsi="宋体" w:eastAsia="宋体"/>
          <w:snapToGrid w:val="0"/>
          <w:kern w:val="21"/>
          <w:szCs w:val="21"/>
        </w:rPr>
        <w:t>（2）乙方承诺在质保期内免费提供产品的运维、优化、升级以及部署结构变化等服务。</w:t>
      </w:r>
      <w:r>
        <w:rPr>
          <w:rFonts w:ascii="宋体" w:hAnsi="宋体" w:eastAsia="宋体"/>
          <w:snapToGrid w:val="0"/>
          <w:kern w:val="21"/>
          <w:szCs w:val="21"/>
        </w:rPr>
        <w:t xml:space="preserve"> </w:t>
      </w:r>
    </w:p>
    <w:p>
      <w:pPr>
        <w:rPr>
          <w:rFonts w:ascii="宋体" w:hAnsi="宋体" w:eastAsia="宋体"/>
          <w:snapToGrid w:val="0"/>
          <w:kern w:val="21"/>
          <w:szCs w:val="21"/>
        </w:rPr>
      </w:pPr>
      <w:r>
        <w:rPr>
          <w:rFonts w:hint="eastAsia" w:ascii="宋体" w:hAnsi="宋体" w:eastAsia="宋体"/>
          <w:snapToGrid w:val="0"/>
          <w:kern w:val="21"/>
          <w:szCs w:val="21"/>
        </w:rPr>
        <w:t>（3）乙方承诺对于本项目中存在的</w:t>
      </w:r>
      <w:r>
        <w:rPr>
          <w:rFonts w:ascii="宋体" w:hAnsi="宋体" w:eastAsia="宋体"/>
          <w:snapToGrid w:val="0"/>
          <w:kern w:val="21"/>
          <w:szCs w:val="21"/>
        </w:rPr>
        <w:t>Bug、</w:t>
      </w:r>
      <w:r>
        <w:rPr>
          <w:rFonts w:hint="eastAsia" w:ascii="宋体" w:hAnsi="宋体" w:eastAsia="宋体"/>
          <w:snapToGrid w:val="0"/>
          <w:kern w:val="21"/>
          <w:szCs w:val="21"/>
        </w:rPr>
        <w:t>缺陷、安全风险隐患等，在质保期内外均提供持续的修补和消除服务。</w:t>
      </w:r>
    </w:p>
    <w:p>
      <w:pPr>
        <w:rPr>
          <w:rFonts w:ascii="宋体" w:hAnsi="宋体" w:eastAsia="宋体"/>
          <w:snapToGrid w:val="0"/>
          <w:kern w:val="21"/>
          <w:szCs w:val="21"/>
        </w:rPr>
      </w:pPr>
      <w:r>
        <w:rPr>
          <w:rFonts w:hint="eastAsia" w:ascii="宋体" w:hAnsi="宋体" w:eastAsia="宋体"/>
          <w:snapToGrid w:val="0"/>
          <w:kern w:val="21"/>
          <w:szCs w:val="21"/>
        </w:rPr>
        <w:t>（4）乙方承诺根据甲方所有业务系统的需求和运作规律，有针对性地制定项目系统平台的运维和售后服务保障方案，建立完善的售后服务体系。</w:t>
      </w:r>
    </w:p>
    <w:p>
      <w:pPr>
        <w:rPr>
          <w:rFonts w:ascii="宋体" w:hAnsi="宋体" w:eastAsia="宋体"/>
          <w:snapToGrid w:val="0"/>
          <w:kern w:val="21"/>
          <w:szCs w:val="21"/>
        </w:rPr>
      </w:pPr>
      <w:r>
        <w:rPr>
          <w:rFonts w:hint="eastAsia" w:ascii="宋体" w:hAnsi="宋体" w:eastAsia="宋体"/>
          <w:snapToGrid w:val="0"/>
          <w:kern w:val="21"/>
          <w:szCs w:val="21"/>
        </w:rPr>
        <w:t>（5）乙方承诺提供故障分级响应机制，按照售后服务计划和质量保证承诺向</w:t>
      </w:r>
      <w:r>
        <w:rPr>
          <w:rFonts w:ascii="宋体" w:hAnsi="宋体" w:eastAsia="宋体"/>
          <w:snapToGrid w:val="0"/>
          <w:kern w:val="21"/>
          <w:szCs w:val="21"/>
        </w:rPr>
        <w:t>甲方</w:t>
      </w:r>
      <w:r>
        <w:rPr>
          <w:rFonts w:hint="eastAsia" w:ascii="宋体" w:hAnsi="宋体" w:eastAsia="宋体"/>
          <w:snapToGrid w:val="0"/>
          <w:kern w:val="21"/>
          <w:szCs w:val="21"/>
        </w:rPr>
        <w:t>提供优质的技术支持服务。</w:t>
      </w:r>
    </w:p>
    <w:p>
      <w:pPr>
        <w:rPr>
          <w:rFonts w:ascii="宋体" w:hAnsi="宋体" w:eastAsia="宋体"/>
          <w:snapToGrid w:val="0"/>
          <w:kern w:val="21"/>
          <w:szCs w:val="21"/>
        </w:rPr>
      </w:pPr>
      <w:r>
        <w:rPr>
          <w:rFonts w:hint="eastAsia" w:ascii="宋体" w:hAnsi="宋体" w:eastAsia="宋体"/>
          <w:snapToGrid w:val="0"/>
          <w:kern w:val="21"/>
          <w:szCs w:val="21"/>
        </w:rPr>
        <w:t>（6）软件系统为一体化采购模式，前端设备无授权数量限制；质保期内常用应用接口定制开发不另收费；质保期外软件系统维护及升级费用根据售后服务方案另行协商约定。</w:t>
      </w:r>
    </w:p>
    <w:p>
      <w:pPr>
        <w:rPr>
          <w:rFonts w:ascii="宋体" w:hAnsi="宋体" w:eastAsia="宋体"/>
          <w:snapToGrid w:val="0"/>
          <w:kern w:val="21"/>
          <w:szCs w:val="21"/>
        </w:rPr>
      </w:pPr>
      <w:r>
        <w:rPr>
          <w:rFonts w:hint="eastAsia" w:ascii="宋体" w:hAnsi="宋体" w:eastAsia="宋体"/>
          <w:snapToGrid w:val="0"/>
          <w:kern w:val="21"/>
          <w:szCs w:val="21"/>
        </w:rPr>
        <w:t>2、响应方式和响应时间</w:t>
      </w:r>
    </w:p>
    <w:p>
      <w:pPr>
        <w:rPr>
          <w:rFonts w:ascii="宋体" w:hAnsi="宋体" w:eastAsia="宋体"/>
          <w:snapToGrid w:val="0"/>
          <w:kern w:val="21"/>
          <w:szCs w:val="21"/>
        </w:rPr>
      </w:pPr>
      <w:r>
        <w:rPr>
          <w:rFonts w:ascii="宋体" w:hAnsi="宋体" w:eastAsia="宋体"/>
          <w:snapToGrid w:val="0"/>
          <w:kern w:val="21"/>
          <w:szCs w:val="21"/>
        </w:rPr>
        <w:t>7*24</w:t>
      </w:r>
      <w:r>
        <w:rPr>
          <w:rFonts w:hint="eastAsia" w:ascii="宋体" w:hAnsi="宋体" w:eastAsia="宋体"/>
          <w:snapToGrid w:val="0"/>
          <w:kern w:val="21"/>
          <w:szCs w:val="21"/>
        </w:rPr>
        <w:t>小时进行售后服务，接到客户反馈在最短的时间内响应处理，并提供不间断的服务直到系统正常使用。电话：</w:t>
      </w:r>
      <w:r>
        <w:rPr>
          <w:rFonts w:hint="eastAsia" w:asciiTheme="minorEastAsia" w:hAnsiTheme="minorEastAsia"/>
          <w:snapToGrid w:val="0"/>
          <w:kern w:val="21"/>
          <w:szCs w:val="21"/>
        </w:rPr>
        <w:t xml:space="preserve">0371-65367895  </w:t>
      </w:r>
      <w:r>
        <w:rPr>
          <w:rFonts w:hint="eastAsia" w:ascii="宋体" w:hAnsi="宋体" w:eastAsia="宋体"/>
          <w:snapToGrid w:val="0"/>
          <w:kern w:val="21"/>
          <w:szCs w:val="21"/>
        </w:rPr>
        <w:t>010-57451700</w:t>
      </w:r>
      <w:r>
        <w:rPr>
          <w:rFonts w:hint="eastAsia" w:asciiTheme="minorEastAsia" w:hAnsiTheme="minorEastAsia"/>
          <w:snapToGrid w:val="0"/>
          <w:kern w:val="21"/>
          <w:szCs w:val="21"/>
        </w:rPr>
        <w:t xml:space="preserve"> </w:t>
      </w:r>
      <w:r>
        <w:rPr>
          <w:rFonts w:asciiTheme="minorEastAsia" w:hAnsiTheme="minorEastAsia"/>
          <w:snapToGrid w:val="0"/>
          <w:kern w:val="21"/>
          <w:szCs w:val="21"/>
        </w:rPr>
        <w:t>18737126209</w:t>
      </w:r>
    </w:p>
    <w:p>
      <w:pPr>
        <w:rPr>
          <w:rFonts w:asciiTheme="minorEastAsia" w:hAnsiTheme="minorEastAsia"/>
          <w:snapToGrid w:val="0"/>
          <w:kern w:val="21"/>
          <w:szCs w:val="21"/>
        </w:rPr>
      </w:pPr>
      <w:bookmarkStart w:id="151" w:name="_Toc19342"/>
      <w:bookmarkStart w:id="152" w:name="_Toc87833487"/>
      <w:bookmarkStart w:id="153" w:name="_Toc87709958"/>
      <w:r>
        <w:rPr>
          <w:rFonts w:hint="eastAsia" w:asciiTheme="minorEastAsia" w:hAnsiTheme="minorEastAsia"/>
          <w:snapToGrid w:val="0"/>
          <w:kern w:val="21"/>
          <w:szCs w:val="21"/>
        </w:rPr>
        <w:t>（11）本地化服务</w:t>
      </w:r>
      <w:bookmarkEnd w:id="151"/>
      <w:r>
        <w:rPr>
          <w:rFonts w:hint="eastAsia" w:asciiTheme="minorEastAsia" w:hAnsiTheme="minorEastAsia"/>
          <w:snapToGrid w:val="0"/>
          <w:kern w:val="21"/>
          <w:szCs w:val="21"/>
        </w:rPr>
        <w:t>及团队</w:t>
      </w:r>
      <w:bookmarkEnd w:id="152"/>
      <w:bookmarkEnd w:id="153"/>
    </w:p>
    <w:p>
      <w:pPr>
        <w:rPr>
          <w:rFonts w:asciiTheme="minorEastAsia" w:hAnsiTheme="minorEastAsia"/>
          <w:snapToGrid w:val="0"/>
          <w:kern w:val="21"/>
          <w:szCs w:val="21"/>
        </w:rPr>
      </w:pPr>
      <w:r>
        <w:rPr>
          <w:rFonts w:hint="eastAsia" w:asciiTheme="minorEastAsia" w:hAnsiTheme="minorEastAsia"/>
          <w:snapToGrid w:val="0"/>
          <w:kern w:val="21"/>
          <w:szCs w:val="21"/>
        </w:rPr>
        <w:t>河南东联信息技术有限公司耕耘于郑州10余年是整体办公解决方案的服务商，信息化一站式整体解决方案提供商，坚持真诚服务、合作共赢和坚持技术创新的科创企业。</w:t>
      </w:r>
    </w:p>
    <w:p>
      <w:pPr>
        <w:rPr>
          <w:rFonts w:asciiTheme="minorEastAsia" w:hAnsiTheme="minorEastAsia"/>
          <w:snapToGrid w:val="0"/>
          <w:kern w:val="21"/>
          <w:szCs w:val="21"/>
        </w:rPr>
      </w:pPr>
      <w:r>
        <w:rPr>
          <w:rFonts w:hint="eastAsia" w:asciiTheme="minorEastAsia" w:hAnsiTheme="minorEastAsia"/>
          <w:snapToGrid w:val="0"/>
          <w:kern w:val="21"/>
          <w:szCs w:val="21"/>
        </w:rPr>
        <w:t xml:space="preserve">     在公司“认知、思考、创新、真实”的价值观体系下，“东联信息”秉持“用科技创造服务、用服务缔造未来”立长志；用完善的技术、完整的服务、万全的质量力图打造中原地区ICT（信息通信技术）解决方案的新标杆。“东联信息”拥有供应链上游厂商“华为”、“华三”、“天融信”、“ITC”“立思辰”、“深信服”、“海康威视”等厂商支持，以开拓、开放的心态和产业链上、中、下游的合作伙伴亲密合作，一起携手同行，共赢未来。</w:t>
      </w:r>
    </w:p>
    <w:p>
      <w:pPr>
        <w:rPr>
          <w:rFonts w:asciiTheme="minorEastAsia" w:hAnsiTheme="minorEastAsia"/>
          <w:szCs w:val="21"/>
        </w:rPr>
      </w:pPr>
      <w:r>
        <w:rPr>
          <w:rFonts w:hint="eastAsia" w:asciiTheme="minorEastAsia" w:hAnsiTheme="minorEastAsia"/>
          <w:szCs w:val="21"/>
        </w:rPr>
        <w:t xml:space="preserve">   “东联人”拥有中原人特有的朴实、踏实、肯干的奋斗基因；立足于前沿，在各自所专长的网络建设、虚拟化、存储、视音频、项目管理领域均有建树；落地于服务，将客户视为第一，永远是站在客户的角度审视我们的工作，信息化领域的远景规划咨询、全方位的细节打磨、全流程的对接服务全面支撑完成客户在信息化集成的建设。</w:t>
      </w:r>
    </w:p>
    <w:p>
      <w:pPr>
        <w:rPr>
          <w:rFonts w:asciiTheme="minorEastAsia" w:hAnsiTheme="minorEastAsia"/>
          <w:szCs w:val="21"/>
        </w:rPr>
      </w:pPr>
      <w:r>
        <w:rPr>
          <w:rFonts w:hint="eastAsia" w:asciiTheme="minorEastAsia" w:hAnsiTheme="minorEastAsia"/>
          <w:szCs w:val="21"/>
        </w:rPr>
        <w:t>高屋建瓴的规划来源于数十年的行业经验积累，我们以丰富的经验加持项目的中远期规划，在教育、政府、金融、运营商信息科技圈有口皆碑。一批重点建设项目相继成功建成，赢得了客户的信赖、厂商的信任。</w:t>
      </w:r>
    </w:p>
    <w:p>
      <w:pPr>
        <w:rPr>
          <w:rFonts w:asciiTheme="minorEastAsia" w:hAnsiTheme="minorEastAsia"/>
          <w:szCs w:val="21"/>
        </w:rPr>
      </w:pPr>
      <w:r>
        <w:rPr>
          <w:rFonts w:hint="eastAsia" w:asciiTheme="minorEastAsia" w:hAnsiTheme="minorEastAsia"/>
          <w:szCs w:val="21"/>
        </w:rPr>
        <w:t>“长风破浪会有时”我们将一如既往、始终不渝以客户的价值实现为自己的永恒奋斗目标，做中原地区整合ICT资源、开创、共赢未来信息新蓝图的排头兵，为信息中原、智慧中原贡献自己的力量。</w:t>
      </w:r>
    </w:p>
    <w:p>
      <w:pPr>
        <w:rPr>
          <w:rFonts w:asciiTheme="minorEastAsia" w:hAnsiTheme="minorEastAsia"/>
          <w:szCs w:val="21"/>
        </w:rPr>
      </w:pPr>
      <w:r>
        <w:rPr>
          <w:rFonts w:hint="eastAsia" w:asciiTheme="minorEastAsia" w:hAnsiTheme="minorEastAsia"/>
          <w:szCs w:val="21"/>
        </w:rPr>
        <w:t xml:space="preserve"> 针对此项目我们的服务团队：</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2565"/>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jc w:val="center"/>
        </w:trPr>
        <w:tc>
          <w:tcPr>
            <w:tcW w:w="1408" w:type="dxa"/>
            <w:vAlign w:val="center"/>
          </w:tcPr>
          <w:p>
            <w:pPr>
              <w:rPr>
                <w:rFonts w:asciiTheme="minorEastAsia" w:hAnsiTheme="minorEastAsia"/>
                <w:szCs w:val="21"/>
              </w:rPr>
            </w:pPr>
            <w:r>
              <w:rPr>
                <w:rFonts w:hint="eastAsia" w:asciiTheme="minorEastAsia" w:hAnsiTheme="minorEastAsia"/>
                <w:szCs w:val="21"/>
              </w:rPr>
              <w:t>服务机构</w:t>
            </w:r>
          </w:p>
        </w:tc>
        <w:tc>
          <w:tcPr>
            <w:tcW w:w="2565" w:type="dxa"/>
            <w:vAlign w:val="center"/>
          </w:tcPr>
          <w:p>
            <w:pPr>
              <w:rPr>
                <w:rFonts w:asciiTheme="minorEastAsia" w:hAnsiTheme="minorEastAsia"/>
                <w:szCs w:val="21"/>
              </w:rPr>
            </w:pPr>
            <w:r>
              <w:rPr>
                <w:rFonts w:hint="eastAsia" w:asciiTheme="minorEastAsia" w:hAnsiTheme="minorEastAsia"/>
                <w:szCs w:val="21"/>
              </w:rPr>
              <w:t>负责人及配置人数</w:t>
            </w:r>
          </w:p>
        </w:tc>
        <w:tc>
          <w:tcPr>
            <w:tcW w:w="3686" w:type="dxa"/>
            <w:vAlign w:val="center"/>
          </w:tcPr>
          <w:p>
            <w:pPr>
              <w:rPr>
                <w:rFonts w:asciiTheme="minorEastAsia" w:hAnsiTheme="minorEastAsia"/>
                <w:szCs w:val="21"/>
              </w:rPr>
            </w:pPr>
            <w:r>
              <w:rPr>
                <w:rFonts w:hint="eastAsia" w:asciiTheme="minorEastAsia" w:hAnsiTheme="minorEastAsia"/>
                <w:szCs w:val="21"/>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408" w:type="dxa"/>
            <w:vAlign w:val="center"/>
          </w:tcPr>
          <w:p>
            <w:pPr>
              <w:rPr>
                <w:rFonts w:asciiTheme="minorEastAsia" w:hAnsiTheme="minorEastAsia"/>
                <w:szCs w:val="21"/>
              </w:rPr>
            </w:pPr>
            <w:r>
              <w:rPr>
                <w:rFonts w:hint="eastAsia" w:asciiTheme="minorEastAsia" w:hAnsiTheme="minorEastAsia"/>
                <w:szCs w:val="21"/>
              </w:rPr>
              <w:t>售后总部</w:t>
            </w:r>
          </w:p>
        </w:tc>
        <w:tc>
          <w:tcPr>
            <w:tcW w:w="2565" w:type="dxa"/>
            <w:vAlign w:val="center"/>
          </w:tcPr>
          <w:p>
            <w:pPr>
              <w:rPr>
                <w:rFonts w:asciiTheme="minorEastAsia" w:hAnsiTheme="minorEastAsia"/>
                <w:szCs w:val="21"/>
              </w:rPr>
            </w:pPr>
            <w:r>
              <w:rPr>
                <w:rFonts w:hint="eastAsia" w:asciiTheme="minorEastAsia" w:hAnsiTheme="minorEastAsia"/>
                <w:szCs w:val="21"/>
              </w:rPr>
              <w:t>负责人：</w:t>
            </w:r>
            <w:r>
              <w:rPr>
                <w:rFonts w:asciiTheme="minorEastAsia" w:hAnsiTheme="minorEastAsia"/>
                <w:szCs w:val="21"/>
              </w:rPr>
              <w:t xml:space="preserve"> </w:t>
            </w:r>
            <w:r>
              <w:rPr>
                <w:rFonts w:hint="eastAsia" w:asciiTheme="minorEastAsia" w:hAnsiTheme="minorEastAsia"/>
                <w:szCs w:val="21"/>
              </w:rPr>
              <w:t>赵祖田</w:t>
            </w:r>
          </w:p>
          <w:p>
            <w:pPr>
              <w:rPr>
                <w:rFonts w:asciiTheme="minorEastAsia" w:hAnsiTheme="minorEastAsia"/>
                <w:szCs w:val="21"/>
              </w:rPr>
            </w:pPr>
            <w:r>
              <w:rPr>
                <w:rFonts w:hint="eastAsia" w:asciiTheme="minorEastAsia" w:hAnsiTheme="minorEastAsia"/>
                <w:szCs w:val="21"/>
              </w:rPr>
              <w:t>组员14名</w:t>
            </w:r>
          </w:p>
        </w:tc>
        <w:tc>
          <w:tcPr>
            <w:tcW w:w="3686" w:type="dxa"/>
            <w:vAlign w:val="center"/>
          </w:tcPr>
          <w:p>
            <w:pPr>
              <w:rPr>
                <w:rFonts w:asciiTheme="minorEastAsia" w:hAnsiTheme="minorEastAsia"/>
                <w:szCs w:val="21"/>
              </w:rPr>
            </w:pPr>
            <w:r>
              <w:rPr>
                <w:rFonts w:hint="eastAsia" w:asciiTheme="minorEastAsia" w:hAnsiTheme="minorEastAsia"/>
                <w:szCs w:val="21"/>
              </w:rPr>
              <w:t>此项目服务团队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408" w:type="dxa"/>
            <w:vAlign w:val="center"/>
          </w:tcPr>
          <w:p>
            <w:pPr>
              <w:rPr>
                <w:rFonts w:asciiTheme="minorEastAsia" w:hAnsiTheme="minorEastAsia"/>
                <w:szCs w:val="21"/>
              </w:rPr>
            </w:pPr>
            <w:r>
              <w:rPr>
                <w:rFonts w:hint="eastAsia" w:asciiTheme="minorEastAsia" w:hAnsiTheme="minorEastAsia"/>
                <w:szCs w:val="21"/>
              </w:rPr>
              <w:t>调度中心</w:t>
            </w:r>
          </w:p>
        </w:tc>
        <w:tc>
          <w:tcPr>
            <w:tcW w:w="2565" w:type="dxa"/>
            <w:vAlign w:val="center"/>
          </w:tcPr>
          <w:p>
            <w:pPr>
              <w:rPr>
                <w:rFonts w:asciiTheme="minorEastAsia" w:hAnsiTheme="minorEastAsia"/>
                <w:szCs w:val="21"/>
              </w:rPr>
            </w:pPr>
            <w:r>
              <w:rPr>
                <w:rFonts w:hint="eastAsia" w:asciiTheme="minorEastAsia" w:hAnsiTheme="minorEastAsia"/>
                <w:szCs w:val="21"/>
              </w:rPr>
              <w:t xml:space="preserve">负责人： 黄瑶 </w:t>
            </w:r>
          </w:p>
          <w:p>
            <w:pPr>
              <w:rPr>
                <w:rFonts w:asciiTheme="minorEastAsia" w:hAnsiTheme="minorEastAsia"/>
                <w:szCs w:val="21"/>
              </w:rPr>
            </w:pPr>
            <w:r>
              <w:rPr>
                <w:rFonts w:hint="eastAsia" w:asciiTheme="minorEastAsia" w:hAnsiTheme="minorEastAsia"/>
                <w:szCs w:val="21"/>
              </w:rPr>
              <w:t>组员员:4名</w:t>
            </w:r>
          </w:p>
        </w:tc>
        <w:tc>
          <w:tcPr>
            <w:tcW w:w="3686" w:type="dxa"/>
            <w:vAlign w:val="center"/>
          </w:tcPr>
          <w:p>
            <w:pPr>
              <w:rPr>
                <w:rFonts w:asciiTheme="minorEastAsia" w:hAnsiTheme="minorEastAsia"/>
                <w:szCs w:val="21"/>
              </w:rPr>
            </w:pPr>
            <w:r>
              <w:rPr>
                <w:rFonts w:hint="eastAsia" w:asciiTheme="minorEastAsia" w:hAnsiTheme="minorEastAsia"/>
                <w:szCs w:val="21"/>
              </w:rPr>
              <w:t>负责技术工程师的人员调动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408" w:type="dxa"/>
            <w:vAlign w:val="center"/>
          </w:tcPr>
          <w:p>
            <w:pPr>
              <w:rPr>
                <w:rFonts w:asciiTheme="minorEastAsia" w:hAnsiTheme="minorEastAsia"/>
                <w:szCs w:val="21"/>
              </w:rPr>
            </w:pPr>
            <w:r>
              <w:rPr>
                <w:rFonts w:hint="eastAsia" w:asciiTheme="minorEastAsia" w:hAnsiTheme="minorEastAsia"/>
                <w:szCs w:val="21"/>
              </w:rPr>
              <w:t>回访中心</w:t>
            </w:r>
          </w:p>
        </w:tc>
        <w:tc>
          <w:tcPr>
            <w:tcW w:w="2565" w:type="dxa"/>
            <w:vAlign w:val="center"/>
          </w:tcPr>
          <w:p>
            <w:pPr>
              <w:rPr>
                <w:rFonts w:asciiTheme="minorEastAsia" w:hAnsiTheme="minorEastAsia"/>
                <w:szCs w:val="21"/>
              </w:rPr>
            </w:pPr>
            <w:r>
              <w:rPr>
                <w:rFonts w:hint="eastAsia" w:asciiTheme="minorEastAsia" w:hAnsiTheme="minorEastAsia"/>
                <w:szCs w:val="21"/>
              </w:rPr>
              <w:t>负责人：梁晨阳</w:t>
            </w:r>
          </w:p>
          <w:p>
            <w:pPr>
              <w:rPr>
                <w:rFonts w:asciiTheme="minorEastAsia" w:hAnsiTheme="minorEastAsia"/>
                <w:szCs w:val="21"/>
              </w:rPr>
            </w:pPr>
            <w:r>
              <w:rPr>
                <w:rFonts w:hint="eastAsia" w:asciiTheme="minorEastAsia" w:hAnsiTheme="minorEastAsia"/>
                <w:szCs w:val="21"/>
              </w:rPr>
              <w:t>组员</w:t>
            </w:r>
            <w:r>
              <w:rPr>
                <w:rFonts w:asciiTheme="minorEastAsia" w:hAnsiTheme="minorEastAsia"/>
                <w:szCs w:val="21"/>
              </w:rPr>
              <w:t>:</w:t>
            </w:r>
            <w:r>
              <w:rPr>
                <w:rFonts w:hint="eastAsia" w:asciiTheme="minorEastAsia" w:hAnsiTheme="minorEastAsia"/>
                <w:szCs w:val="21"/>
              </w:rPr>
              <w:t>2名</w:t>
            </w:r>
          </w:p>
        </w:tc>
        <w:tc>
          <w:tcPr>
            <w:tcW w:w="3686" w:type="dxa"/>
            <w:vAlign w:val="center"/>
          </w:tcPr>
          <w:p>
            <w:pPr>
              <w:rPr>
                <w:rFonts w:asciiTheme="minorEastAsia" w:hAnsiTheme="minorEastAsia"/>
                <w:szCs w:val="21"/>
              </w:rPr>
            </w:pPr>
            <w:r>
              <w:rPr>
                <w:rFonts w:hint="eastAsia" w:asciiTheme="minorEastAsia" w:hAnsiTheme="minorEastAsia"/>
                <w:szCs w:val="21"/>
              </w:rPr>
              <w:t>此项目的电话回访专员，了解设备使用情况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1408" w:type="dxa"/>
            <w:vAlign w:val="center"/>
          </w:tcPr>
          <w:p>
            <w:pPr>
              <w:rPr>
                <w:rFonts w:asciiTheme="minorEastAsia" w:hAnsiTheme="minorEastAsia"/>
                <w:szCs w:val="21"/>
              </w:rPr>
            </w:pPr>
            <w:r>
              <w:rPr>
                <w:rFonts w:hint="eastAsia" w:asciiTheme="minorEastAsia" w:hAnsiTheme="minorEastAsia"/>
                <w:szCs w:val="21"/>
              </w:rPr>
              <w:t>技术一部</w:t>
            </w:r>
          </w:p>
        </w:tc>
        <w:tc>
          <w:tcPr>
            <w:tcW w:w="2565" w:type="dxa"/>
            <w:vAlign w:val="center"/>
          </w:tcPr>
          <w:p>
            <w:pPr>
              <w:rPr>
                <w:rFonts w:asciiTheme="minorEastAsia" w:hAnsiTheme="minorEastAsia"/>
                <w:szCs w:val="21"/>
              </w:rPr>
            </w:pPr>
            <w:r>
              <w:rPr>
                <w:rFonts w:hint="eastAsia" w:asciiTheme="minorEastAsia" w:hAnsiTheme="minorEastAsia"/>
                <w:szCs w:val="21"/>
              </w:rPr>
              <w:t xml:space="preserve">负责人：徐俊超 </w:t>
            </w:r>
          </w:p>
          <w:p>
            <w:pPr>
              <w:rPr>
                <w:rFonts w:asciiTheme="minorEastAsia" w:hAnsiTheme="minorEastAsia"/>
                <w:szCs w:val="21"/>
              </w:rPr>
            </w:pPr>
            <w:r>
              <w:rPr>
                <w:rFonts w:hint="eastAsia" w:asciiTheme="minorEastAsia" w:hAnsiTheme="minorEastAsia"/>
                <w:szCs w:val="21"/>
              </w:rPr>
              <w:t>组员:2名</w:t>
            </w:r>
          </w:p>
        </w:tc>
        <w:tc>
          <w:tcPr>
            <w:tcW w:w="3686" w:type="dxa"/>
            <w:vAlign w:val="center"/>
          </w:tcPr>
          <w:p>
            <w:pPr>
              <w:rPr>
                <w:rFonts w:asciiTheme="minorEastAsia" w:hAnsiTheme="minorEastAsia"/>
                <w:szCs w:val="21"/>
              </w:rPr>
            </w:pPr>
            <w:r>
              <w:rPr>
                <w:rFonts w:hint="eastAsia" w:asciiTheme="minorEastAsia" w:hAnsiTheme="minorEastAsia"/>
                <w:szCs w:val="21"/>
              </w:rPr>
              <w:t>此项目的硬件工程师，负责硬件检修，调试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1408" w:type="dxa"/>
            <w:vAlign w:val="center"/>
          </w:tcPr>
          <w:p>
            <w:pPr>
              <w:rPr>
                <w:rFonts w:asciiTheme="minorEastAsia" w:hAnsiTheme="minorEastAsia"/>
                <w:szCs w:val="21"/>
              </w:rPr>
            </w:pPr>
            <w:r>
              <w:rPr>
                <w:rFonts w:hint="eastAsia" w:asciiTheme="minorEastAsia" w:hAnsiTheme="minorEastAsia"/>
                <w:szCs w:val="21"/>
              </w:rPr>
              <w:t>技术二部</w:t>
            </w:r>
          </w:p>
        </w:tc>
        <w:tc>
          <w:tcPr>
            <w:tcW w:w="2565" w:type="dxa"/>
            <w:vAlign w:val="center"/>
          </w:tcPr>
          <w:p>
            <w:pPr>
              <w:rPr>
                <w:rFonts w:asciiTheme="minorEastAsia" w:hAnsiTheme="minorEastAsia"/>
                <w:szCs w:val="21"/>
              </w:rPr>
            </w:pPr>
            <w:r>
              <w:rPr>
                <w:rFonts w:hint="eastAsia" w:asciiTheme="minorEastAsia" w:hAnsiTheme="minorEastAsia"/>
                <w:szCs w:val="21"/>
              </w:rPr>
              <w:t xml:space="preserve">负责人： 马健 </w:t>
            </w:r>
          </w:p>
          <w:p>
            <w:pPr>
              <w:rPr>
                <w:rFonts w:asciiTheme="minorEastAsia" w:hAnsiTheme="minorEastAsia"/>
                <w:szCs w:val="21"/>
              </w:rPr>
            </w:pPr>
            <w:r>
              <w:rPr>
                <w:rFonts w:hint="eastAsia" w:asciiTheme="minorEastAsia" w:hAnsiTheme="minorEastAsia"/>
                <w:szCs w:val="21"/>
              </w:rPr>
              <w:t>组员:2名</w:t>
            </w:r>
          </w:p>
        </w:tc>
        <w:tc>
          <w:tcPr>
            <w:tcW w:w="3686" w:type="dxa"/>
            <w:vAlign w:val="center"/>
          </w:tcPr>
          <w:p>
            <w:pPr>
              <w:rPr>
                <w:rFonts w:asciiTheme="minorEastAsia" w:hAnsiTheme="minorEastAsia"/>
                <w:szCs w:val="21"/>
              </w:rPr>
            </w:pPr>
            <w:r>
              <w:rPr>
                <w:rFonts w:hint="eastAsia" w:asciiTheme="minorEastAsia" w:hAnsiTheme="minorEastAsia"/>
                <w:szCs w:val="21"/>
              </w:rPr>
              <w:t>此项目的远程协助工程师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1408" w:type="dxa"/>
            <w:vAlign w:val="center"/>
          </w:tcPr>
          <w:p>
            <w:pPr>
              <w:rPr>
                <w:rFonts w:asciiTheme="minorEastAsia" w:hAnsiTheme="minorEastAsia"/>
                <w:szCs w:val="21"/>
              </w:rPr>
            </w:pPr>
            <w:r>
              <w:rPr>
                <w:rFonts w:hint="eastAsia" w:asciiTheme="minorEastAsia" w:hAnsiTheme="minorEastAsia"/>
                <w:szCs w:val="21"/>
              </w:rPr>
              <w:t>技术三部</w:t>
            </w:r>
          </w:p>
        </w:tc>
        <w:tc>
          <w:tcPr>
            <w:tcW w:w="2565" w:type="dxa"/>
            <w:vAlign w:val="center"/>
          </w:tcPr>
          <w:p>
            <w:pPr>
              <w:rPr>
                <w:rFonts w:asciiTheme="minorEastAsia" w:hAnsiTheme="minorEastAsia"/>
                <w:szCs w:val="21"/>
              </w:rPr>
            </w:pPr>
            <w:r>
              <w:rPr>
                <w:rFonts w:hint="eastAsia" w:asciiTheme="minorEastAsia" w:hAnsiTheme="minorEastAsia"/>
                <w:szCs w:val="21"/>
              </w:rPr>
              <w:t xml:space="preserve">负责人： 阮鹏  </w:t>
            </w:r>
          </w:p>
          <w:p>
            <w:pPr>
              <w:rPr>
                <w:rFonts w:asciiTheme="minorEastAsia" w:hAnsiTheme="minorEastAsia"/>
                <w:szCs w:val="21"/>
              </w:rPr>
            </w:pPr>
            <w:r>
              <w:rPr>
                <w:rFonts w:hint="eastAsia" w:asciiTheme="minorEastAsia" w:hAnsiTheme="minorEastAsia"/>
                <w:szCs w:val="21"/>
              </w:rPr>
              <w:t>组员：2名</w:t>
            </w:r>
          </w:p>
        </w:tc>
        <w:tc>
          <w:tcPr>
            <w:tcW w:w="3686" w:type="dxa"/>
            <w:vAlign w:val="center"/>
          </w:tcPr>
          <w:p>
            <w:pPr>
              <w:rPr>
                <w:rFonts w:asciiTheme="minorEastAsia" w:hAnsiTheme="minorEastAsia"/>
                <w:szCs w:val="21"/>
              </w:rPr>
            </w:pPr>
            <w:r>
              <w:rPr>
                <w:rFonts w:hint="eastAsia" w:asciiTheme="minorEastAsia" w:hAnsiTheme="minorEastAsia"/>
                <w:szCs w:val="21"/>
              </w:rPr>
              <w:t>整体系统的维护，保养等工作</w:t>
            </w:r>
          </w:p>
        </w:tc>
      </w:tr>
    </w:tbl>
    <w:p>
      <w:pPr>
        <w:rPr>
          <w:rFonts w:asciiTheme="minorEastAsia" w:hAnsiTheme="minorEastAsia"/>
          <w:szCs w:val="21"/>
        </w:rPr>
      </w:pPr>
    </w:p>
    <w:p>
      <w:pPr>
        <w:rPr>
          <w:rFonts w:asciiTheme="minorEastAsia" w:hAnsiTheme="minorEastAsia"/>
          <w:szCs w:val="21"/>
        </w:rPr>
      </w:pPr>
    </w:p>
    <w:p>
      <w:pPr>
        <w:snapToGrid w:val="0"/>
        <w:rPr>
          <w:rFonts w:cs="宋体" w:asciiTheme="minorEastAsia" w:hAnsiTheme="minorEastAsia"/>
          <w:b/>
          <w:bCs/>
          <w:szCs w:val="21"/>
        </w:rPr>
      </w:pPr>
    </w:p>
    <w:p>
      <w:pPr>
        <w:ind w:firstLine="4216" w:firstLineChars="2000"/>
        <w:rPr>
          <w:b/>
          <w:szCs w:val="21"/>
        </w:rPr>
      </w:pPr>
    </w:p>
    <w:p>
      <w:pPr>
        <w:widowControl/>
        <w:jc w:val="left"/>
        <w:rPr>
          <w:b/>
          <w:szCs w:val="21"/>
        </w:rPr>
      </w:pPr>
    </w:p>
    <w:p>
      <w:pPr>
        <w:rPr>
          <w:rFonts w:hint="eastAsia"/>
          <w:b/>
          <w:sz w:val="24"/>
          <w:szCs w:val="24"/>
        </w:rPr>
      </w:pPr>
    </w:p>
    <w:p>
      <w:pPr>
        <w:rPr>
          <w:rFonts w:hint="eastAsia"/>
          <w:b/>
          <w:sz w:val="24"/>
          <w:szCs w:val="24"/>
        </w:rPr>
      </w:pPr>
    </w:p>
    <w:p>
      <w:pPr>
        <w:rPr>
          <w:b/>
          <w:sz w:val="24"/>
          <w:szCs w:val="24"/>
        </w:rPr>
      </w:pPr>
      <w:r>
        <w:rPr>
          <w:sz w:val="20"/>
          <w:szCs w:val="20"/>
        </w:rPr>
        <w:drawing>
          <wp:anchor distT="0" distB="0" distL="114300" distR="114300" simplePos="0" relativeHeight="251660288" behindDoc="1" locked="0" layoutInCell="0" allowOverlap="1">
            <wp:simplePos x="0" y="0"/>
            <wp:positionH relativeFrom="page">
              <wp:posOffset>161290</wp:posOffset>
            </wp:positionH>
            <wp:positionV relativeFrom="page">
              <wp:posOffset>170180</wp:posOffset>
            </wp:positionV>
            <wp:extent cx="7537450" cy="106591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a:xfrm>
                      <a:off x="0" y="0"/>
                      <a:ext cx="7537450" cy="10659110"/>
                    </a:xfrm>
                    <a:prstGeom prst="rect">
                      <a:avLst/>
                    </a:prstGeom>
                    <a:noFill/>
                  </pic:spPr>
                </pic:pic>
              </a:graphicData>
            </a:graphic>
          </wp:anchor>
        </w:drawing>
      </w:r>
    </w:p>
    <w:p>
      <w:pPr>
        <w:widowControl/>
        <w:jc w:val="left"/>
        <w:rPr>
          <w:b/>
          <w:sz w:val="24"/>
          <w:szCs w:val="24"/>
        </w:rPr>
      </w:pPr>
      <w:r>
        <w:rPr>
          <w:b/>
          <w:sz w:val="24"/>
          <w:szCs w:val="24"/>
        </w:rPr>
        <w:br w:type="page"/>
      </w:r>
    </w:p>
    <w:p>
      <w:pPr>
        <w:widowControl/>
        <w:jc w:val="left"/>
        <w:outlineLvl w:val="0"/>
        <w:rPr>
          <w:rFonts w:cs="宋体" w:asciiTheme="minorEastAsia" w:hAnsiTheme="minorEastAsia"/>
          <w:b/>
          <w:bCs/>
          <w:sz w:val="24"/>
          <w:szCs w:val="24"/>
        </w:rPr>
      </w:pPr>
      <w:r>
        <w:rPr>
          <w:rFonts w:hint="eastAsia" w:cs="宋体" w:asciiTheme="minorEastAsia" w:hAnsiTheme="minorEastAsia"/>
          <w:sz w:val="24"/>
          <w:szCs w:val="24"/>
        </w:rPr>
        <w:t>附件</w:t>
      </w:r>
      <w:r>
        <w:rPr>
          <w:rFonts w:cs="宋体" w:asciiTheme="minorEastAsia" w:hAnsiTheme="minorEastAsia"/>
          <w:sz w:val="24"/>
          <w:szCs w:val="24"/>
        </w:rPr>
        <w:t>4</w:t>
      </w:r>
      <w:r>
        <w:rPr>
          <w:rFonts w:hint="eastAsia" w:cs="宋体" w:asciiTheme="minorEastAsia" w:hAnsiTheme="minorEastAsia"/>
          <w:sz w:val="24"/>
          <w:szCs w:val="24"/>
        </w:rPr>
        <w:t>：</w:t>
      </w:r>
      <w:r>
        <w:rPr>
          <w:rFonts w:cs="宋体" w:asciiTheme="minorEastAsia" w:hAnsiTheme="minorEastAsia"/>
          <w:b/>
          <w:bCs/>
          <w:sz w:val="24"/>
          <w:szCs w:val="24"/>
        </w:rPr>
        <w:t xml:space="preserve">       </w:t>
      </w:r>
    </w:p>
    <w:p>
      <w:pPr>
        <w:snapToGrid w:val="0"/>
        <w:rPr>
          <w:rFonts w:asciiTheme="minorEastAsia" w:hAnsiTheme="minorEastAsia"/>
          <w:b/>
          <w:bCs/>
          <w:sz w:val="24"/>
          <w:szCs w:val="24"/>
        </w:rPr>
      </w:pPr>
      <w:r>
        <w:rPr>
          <w:rFonts w:cs="宋体" w:asciiTheme="minorEastAsia" w:hAnsiTheme="minorEastAsia"/>
          <w:b/>
          <w:bCs/>
          <w:sz w:val="24"/>
          <w:szCs w:val="24"/>
        </w:rPr>
        <w:t xml:space="preserve">             </w:t>
      </w:r>
      <w:r>
        <w:rPr>
          <w:rFonts w:hint="eastAsia" w:cs="宋体" w:asciiTheme="minorEastAsia" w:hAnsiTheme="minorEastAsia"/>
          <w:b/>
          <w:bCs/>
          <w:sz w:val="24"/>
          <w:szCs w:val="24"/>
        </w:rPr>
        <w:t>郑州大学仪器设备初步验收单</w:t>
      </w:r>
    </w:p>
    <w:p>
      <w:pPr>
        <w:ind w:firstLine="354" w:firstLineChars="147"/>
        <w:rPr>
          <w:rFonts w:asciiTheme="minorEastAsia" w:hAnsiTheme="minorEastAsia"/>
          <w:b/>
          <w:bCs/>
          <w:sz w:val="24"/>
          <w:szCs w:val="24"/>
        </w:rPr>
      </w:pPr>
      <w:r>
        <w:rPr>
          <w:rFonts w:cs="宋体" w:asciiTheme="minorEastAsia" w:hAnsiTheme="minorEastAsia"/>
          <w:b/>
          <w:bCs/>
          <w:sz w:val="24"/>
          <w:szCs w:val="24"/>
        </w:rPr>
        <w:t xml:space="preserve">No.                                         </w:t>
      </w:r>
      <w:r>
        <w:rPr>
          <w:rFonts w:hint="eastAsia" w:cs="宋体" w:asciiTheme="minorEastAsia" w:hAnsiTheme="minorEastAsia"/>
          <w:b/>
          <w:bCs/>
          <w:sz w:val="24"/>
          <w:szCs w:val="24"/>
        </w:rPr>
        <w:t>年</w:t>
      </w:r>
      <w:r>
        <w:rPr>
          <w:rFonts w:cs="宋体" w:asciiTheme="minorEastAsia" w:hAnsiTheme="minorEastAsia"/>
          <w:b/>
          <w:bCs/>
          <w:sz w:val="24"/>
          <w:szCs w:val="24"/>
        </w:rPr>
        <w:t xml:space="preserve">   </w:t>
      </w:r>
      <w:r>
        <w:rPr>
          <w:rFonts w:hint="eastAsia" w:cs="宋体" w:asciiTheme="minorEastAsia" w:hAnsiTheme="minorEastAsia"/>
          <w:b/>
          <w:bCs/>
          <w:sz w:val="24"/>
          <w:szCs w:val="24"/>
        </w:rPr>
        <w:t>月</w:t>
      </w:r>
      <w:r>
        <w:rPr>
          <w:rFonts w:cs="宋体" w:asciiTheme="minorEastAsia" w:hAnsiTheme="minorEastAsia"/>
          <w:b/>
          <w:bCs/>
          <w:sz w:val="24"/>
          <w:szCs w:val="24"/>
        </w:rPr>
        <w:t xml:space="preserve">   </w:t>
      </w:r>
      <w:r>
        <w:rPr>
          <w:rFonts w:hint="eastAsia" w:cs="宋体" w:asciiTheme="minorEastAsia" w:hAnsiTheme="minorEastAsia"/>
          <w:b/>
          <w:bCs/>
          <w:sz w:val="24"/>
          <w:szCs w:val="24"/>
        </w:rPr>
        <w:t>日</w:t>
      </w:r>
    </w:p>
    <w:tbl>
      <w:tblPr>
        <w:tblStyle w:val="11"/>
        <w:tblW w:w="8853"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283"/>
        <w:gridCol w:w="91"/>
        <w:gridCol w:w="1044"/>
        <w:gridCol w:w="446"/>
        <w:gridCol w:w="1249"/>
        <w:gridCol w:w="6"/>
        <w:gridCol w:w="690"/>
        <w:gridCol w:w="789"/>
        <w:gridCol w:w="6"/>
        <w:gridCol w:w="564"/>
        <w:gridCol w:w="371"/>
        <w:gridCol w:w="325"/>
        <w:gridCol w:w="382"/>
        <w:gridCol w:w="498"/>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206" w:type="dxa"/>
            <w:gridSpan w:val="2"/>
            <w:tcBorders>
              <w:top w:val="single" w:color="auto" w:sz="12" w:space="0"/>
              <w:left w:val="single" w:color="auto" w:sz="12" w:space="0"/>
              <w:bottom w:val="single" w:color="auto" w:sz="2" w:space="0"/>
              <w:right w:val="single" w:color="auto" w:sz="2" w:space="0"/>
            </w:tcBorders>
            <w:vAlign w:val="center"/>
          </w:tcPr>
          <w:p>
            <w:pPr>
              <w:jc w:val="center"/>
              <w:rPr>
                <w:rFonts w:asciiTheme="minorEastAsia" w:hAnsiTheme="minorEastAsia"/>
                <w:sz w:val="24"/>
                <w:szCs w:val="24"/>
              </w:rPr>
            </w:pPr>
            <w:r>
              <w:rPr>
                <w:rFonts w:hint="eastAsia" w:cs="宋体" w:asciiTheme="minorEastAsia" w:hAnsiTheme="minorEastAsia"/>
                <w:sz w:val="24"/>
                <w:szCs w:val="24"/>
              </w:rPr>
              <w:t>使用单位</w:t>
            </w:r>
          </w:p>
        </w:tc>
        <w:tc>
          <w:tcPr>
            <w:tcW w:w="1581" w:type="dxa"/>
            <w:gridSpan w:val="3"/>
            <w:tcBorders>
              <w:top w:val="single" w:color="auto" w:sz="12" w:space="0"/>
              <w:left w:val="single" w:color="auto" w:sz="2" w:space="0"/>
              <w:bottom w:val="single" w:color="auto" w:sz="2" w:space="0"/>
              <w:right w:val="single" w:color="auto" w:sz="2" w:space="0"/>
            </w:tcBorders>
            <w:vAlign w:val="center"/>
          </w:tcPr>
          <w:p>
            <w:pPr>
              <w:jc w:val="center"/>
              <w:rPr>
                <w:rFonts w:asciiTheme="minorEastAsia" w:hAnsiTheme="minorEastAsia"/>
                <w:sz w:val="24"/>
                <w:szCs w:val="24"/>
              </w:rPr>
            </w:pPr>
            <w:r>
              <w:rPr>
                <w:rFonts w:asciiTheme="minorEastAsia" w:hAnsiTheme="minorEastAsia"/>
                <w:sz w:val="24"/>
                <w:szCs w:val="24"/>
              </w:rPr>
              <w:t>郑州大学</w:t>
            </w:r>
          </w:p>
        </w:tc>
        <w:tc>
          <w:tcPr>
            <w:tcW w:w="1249" w:type="dxa"/>
            <w:tcBorders>
              <w:top w:val="single" w:color="auto" w:sz="12" w:space="0"/>
              <w:left w:val="single" w:color="auto" w:sz="2" w:space="0"/>
              <w:bottom w:val="single" w:color="auto" w:sz="2" w:space="0"/>
              <w:right w:val="single" w:color="auto" w:sz="2" w:space="0"/>
            </w:tcBorders>
            <w:vAlign w:val="center"/>
          </w:tcPr>
          <w:p>
            <w:pPr>
              <w:jc w:val="center"/>
              <w:rPr>
                <w:rFonts w:asciiTheme="minorEastAsia" w:hAnsiTheme="minorEastAsia"/>
                <w:sz w:val="24"/>
                <w:szCs w:val="24"/>
              </w:rPr>
            </w:pPr>
            <w:r>
              <w:rPr>
                <w:rFonts w:hint="eastAsia" w:cs="宋体" w:asciiTheme="minorEastAsia" w:hAnsiTheme="minorEastAsia"/>
                <w:sz w:val="24"/>
                <w:szCs w:val="24"/>
              </w:rPr>
              <w:t>使用人</w:t>
            </w:r>
          </w:p>
        </w:tc>
        <w:tc>
          <w:tcPr>
            <w:tcW w:w="1485" w:type="dxa"/>
            <w:gridSpan w:val="3"/>
            <w:tcBorders>
              <w:top w:val="single" w:color="auto" w:sz="12" w:space="0"/>
              <w:left w:val="single" w:color="auto" w:sz="2" w:space="0"/>
              <w:bottom w:val="single" w:color="auto" w:sz="2" w:space="0"/>
              <w:right w:val="single" w:color="auto" w:sz="2" w:space="0"/>
            </w:tcBorders>
            <w:vAlign w:val="center"/>
          </w:tcPr>
          <w:p>
            <w:pPr>
              <w:jc w:val="center"/>
              <w:rPr>
                <w:rFonts w:asciiTheme="minorEastAsia" w:hAnsiTheme="minorEastAsia"/>
                <w:sz w:val="24"/>
                <w:szCs w:val="24"/>
              </w:rPr>
            </w:pPr>
            <w:r>
              <w:rPr>
                <w:rFonts w:asciiTheme="minorEastAsia" w:hAnsiTheme="minorEastAsia"/>
                <w:sz w:val="24"/>
                <w:szCs w:val="24"/>
              </w:rPr>
              <w:t>郑州大学图书馆</w:t>
            </w:r>
          </w:p>
        </w:tc>
        <w:tc>
          <w:tcPr>
            <w:tcW w:w="1648" w:type="dxa"/>
            <w:gridSpan w:val="5"/>
            <w:tcBorders>
              <w:top w:val="single" w:color="auto" w:sz="12" w:space="0"/>
              <w:left w:val="single" w:color="auto" w:sz="2" w:space="0"/>
              <w:bottom w:val="single" w:color="auto" w:sz="2" w:space="0"/>
              <w:right w:val="single" w:color="auto" w:sz="2" w:space="0"/>
            </w:tcBorders>
            <w:vAlign w:val="center"/>
          </w:tcPr>
          <w:p>
            <w:pPr>
              <w:jc w:val="center"/>
              <w:rPr>
                <w:rFonts w:asciiTheme="minorEastAsia" w:hAnsiTheme="minorEastAsia"/>
                <w:sz w:val="24"/>
                <w:szCs w:val="24"/>
              </w:rPr>
            </w:pPr>
            <w:r>
              <w:rPr>
                <w:rFonts w:hint="eastAsia" w:cs="宋体" w:asciiTheme="minorEastAsia" w:hAnsiTheme="minorEastAsia"/>
                <w:sz w:val="24"/>
                <w:szCs w:val="24"/>
              </w:rPr>
              <w:t>合同编号</w:t>
            </w:r>
          </w:p>
        </w:tc>
        <w:tc>
          <w:tcPr>
            <w:tcW w:w="1684" w:type="dxa"/>
            <w:gridSpan w:val="2"/>
            <w:tcBorders>
              <w:top w:val="single" w:color="auto" w:sz="12" w:space="0"/>
              <w:left w:val="single" w:color="auto" w:sz="2" w:space="0"/>
              <w:bottom w:val="single" w:color="auto" w:sz="2" w:space="0"/>
              <w:right w:val="single" w:color="auto" w:sz="12" w:space="0"/>
            </w:tcBorders>
            <w:vAlign w:val="center"/>
          </w:tcPr>
          <w:p>
            <w:pPr>
              <w:jc w:val="center"/>
              <w:rPr>
                <w:rFonts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206" w:type="dxa"/>
            <w:gridSpan w:val="2"/>
            <w:tcBorders>
              <w:left w:val="single" w:color="auto" w:sz="12" w:space="0"/>
              <w:right w:val="single" w:color="auto" w:sz="2" w:space="0"/>
            </w:tcBorders>
            <w:vAlign w:val="center"/>
          </w:tcPr>
          <w:p>
            <w:pPr>
              <w:jc w:val="center"/>
              <w:rPr>
                <w:rFonts w:asciiTheme="minorEastAsia" w:hAnsiTheme="minorEastAsia"/>
                <w:sz w:val="24"/>
                <w:szCs w:val="24"/>
              </w:rPr>
            </w:pPr>
            <w:r>
              <w:rPr>
                <w:rFonts w:hint="eastAsia" w:cs="宋体" w:asciiTheme="minorEastAsia" w:hAnsiTheme="minorEastAsia"/>
                <w:sz w:val="24"/>
                <w:szCs w:val="24"/>
              </w:rPr>
              <w:t>供货商</w:t>
            </w:r>
          </w:p>
        </w:tc>
        <w:tc>
          <w:tcPr>
            <w:tcW w:w="4321" w:type="dxa"/>
            <w:gridSpan w:val="8"/>
            <w:tcBorders>
              <w:left w:val="single" w:color="auto" w:sz="2" w:space="0"/>
              <w:right w:val="single" w:color="auto" w:sz="2" w:space="0"/>
            </w:tcBorders>
            <w:vAlign w:val="center"/>
          </w:tcPr>
          <w:p>
            <w:pPr>
              <w:rPr>
                <w:rFonts w:asciiTheme="minorEastAsia" w:hAnsiTheme="minorEastAsia"/>
                <w:sz w:val="24"/>
                <w:szCs w:val="24"/>
              </w:rPr>
            </w:pPr>
            <w:r>
              <w:rPr>
                <w:rFonts w:hint="eastAsia" w:asciiTheme="minorEastAsia" w:hAnsiTheme="minorEastAsia"/>
                <w:sz w:val="24"/>
                <w:szCs w:val="24"/>
              </w:rPr>
              <w:t>河南东联信息技术有限公司</w:t>
            </w:r>
          </w:p>
        </w:tc>
        <w:tc>
          <w:tcPr>
            <w:tcW w:w="1642" w:type="dxa"/>
            <w:gridSpan w:val="4"/>
            <w:tcBorders>
              <w:left w:val="single" w:color="auto" w:sz="2" w:space="0"/>
              <w:right w:val="single" w:color="auto" w:sz="2" w:space="0"/>
            </w:tcBorders>
            <w:vAlign w:val="center"/>
          </w:tcPr>
          <w:p>
            <w:pPr>
              <w:jc w:val="center"/>
              <w:rPr>
                <w:rFonts w:asciiTheme="minorEastAsia" w:hAnsiTheme="minorEastAsia"/>
                <w:sz w:val="24"/>
                <w:szCs w:val="24"/>
              </w:rPr>
            </w:pPr>
            <w:r>
              <w:rPr>
                <w:rFonts w:hint="eastAsia" w:cs="宋体" w:asciiTheme="minorEastAsia" w:hAnsiTheme="minorEastAsia"/>
                <w:sz w:val="24"/>
                <w:szCs w:val="24"/>
              </w:rPr>
              <w:t>合同总金额</w:t>
            </w:r>
            <w:r>
              <w:rPr>
                <w:rFonts w:asciiTheme="minorEastAsia" w:hAnsiTheme="minorEastAsia"/>
                <w:sz w:val="24"/>
                <w:szCs w:val="24"/>
              </w:rPr>
              <w:t xml:space="preserve">   </w:t>
            </w:r>
          </w:p>
        </w:tc>
        <w:tc>
          <w:tcPr>
            <w:tcW w:w="1684" w:type="dxa"/>
            <w:gridSpan w:val="2"/>
            <w:tcBorders>
              <w:left w:val="single" w:color="auto" w:sz="2" w:space="0"/>
              <w:right w:val="single" w:color="auto" w:sz="12" w:space="0"/>
            </w:tcBorders>
            <w:vAlign w:val="center"/>
          </w:tcPr>
          <w:p>
            <w:pPr>
              <w:jc w:val="center"/>
              <w:rPr>
                <w:rFonts w:asciiTheme="minorEastAsia" w:hAnsiTheme="minorEastAsia"/>
                <w:sz w:val="24"/>
                <w:szCs w:val="24"/>
              </w:rPr>
            </w:pPr>
            <w:r>
              <w:rPr>
                <w:rFonts w:hint="eastAsia" w:asciiTheme="minorEastAsia" w:hAnsiTheme="minorEastAsia"/>
                <w:sz w:val="24"/>
                <w:szCs w:val="24"/>
              </w:rPr>
              <w:t>￥470000元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853" w:type="dxa"/>
            <w:gridSpan w:val="16"/>
            <w:tcBorders>
              <w:left w:val="single" w:color="auto" w:sz="12" w:space="0"/>
              <w:right w:val="single" w:color="auto" w:sz="12" w:space="0"/>
            </w:tcBorders>
            <w:vAlign w:val="center"/>
          </w:tcPr>
          <w:p>
            <w:pPr>
              <w:jc w:val="center"/>
              <w:rPr>
                <w:rFonts w:asciiTheme="minorEastAsia" w:hAnsiTheme="minorEastAsia"/>
                <w:sz w:val="24"/>
                <w:szCs w:val="24"/>
              </w:rPr>
            </w:pPr>
            <w:r>
              <w:rPr>
                <w:rFonts w:hint="eastAsia" w:cs="宋体" w:asciiTheme="minorEastAsia" w:hAnsiTheme="minorEastAsia"/>
                <w:sz w:val="24"/>
                <w:szCs w:val="24"/>
              </w:rPr>
              <w:t>设备明细（品名、型号、规格、生产厂家、数量、金额等，不够可另附表）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23" w:type="dxa"/>
            <w:tcBorders>
              <w:left w:val="single" w:color="auto" w:sz="12" w:space="0"/>
              <w:bottom w:val="single" w:color="auto" w:sz="2" w:space="0"/>
              <w:right w:val="single" w:color="auto" w:sz="2" w:space="0"/>
            </w:tcBorders>
            <w:vAlign w:val="center"/>
          </w:tcPr>
          <w:p>
            <w:pPr>
              <w:jc w:val="center"/>
              <w:rPr>
                <w:rFonts w:asciiTheme="minorEastAsia" w:hAnsiTheme="minorEastAsia"/>
                <w:b/>
                <w:bCs/>
                <w:sz w:val="24"/>
                <w:szCs w:val="24"/>
              </w:rPr>
            </w:pPr>
            <w:r>
              <w:rPr>
                <w:rFonts w:hint="eastAsia" w:cs="宋体" w:asciiTheme="minorEastAsia" w:hAnsiTheme="minorEastAsia"/>
                <w:b/>
                <w:bCs/>
                <w:sz w:val="24"/>
                <w:szCs w:val="24"/>
              </w:rPr>
              <w:t>序号</w:t>
            </w:r>
          </w:p>
        </w:tc>
        <w:tc>
          <w:tcPr>
            <w:tcW w:w="1418" w:type="dxa"/>
            <w:gridSpan w:val="3"/>
            <w:tcBorders>
              <w:left w:val="single" w:color="auto" w:sz="2" w:space="0"/>
              <w:bottom w:val="single" w:color="auto" w:sz="2" w:space="0"/>
              <w:right w:val="single" w:color="auto" w:sz="2" w:space="0"/>
            </w:tcBorders>
            <w:vAlign w:val="center"/>
          </w:tcPr>
          <w:p>
            <w:pPr>
              <w:jc w:val="center"/>
              <w:rPr>
                <w:rFonts w:asciiTheme="minorEastAsia" w:hAnsiTheme="minorEastAsia"/>
                <w:b/>
                <w:bCs/>
                <w:sz w:val="24"/>
                <w:szCs w:val="24"/>
              </w:rPr>
            </w:pPr>
            <w:r>
              <w:rPr>
                <w:rFonts w:hint="eastAsia" w:cs="宋体" w:asciiTheme="minorEastAsia" w:hAnsiTheme="minorEastAsia"/>
                <w:b/>
                <w:bCs/>
                <w:sz w:val="24"/>
                <w:szCs w:val="24"/>
              </w:rPr>
              <w:t>品名</w:t>
            </w:r>
          </w:p>
        </w:tc>
        <w:tc>
          <w:tcPr>
            <w:tcW w:w="1701" w:type="dxa"/>
            <w:gridSpan w:val="3"/>
            <w:tcBorders>
              <w:left w:val="single" w:color="auto" w:sz="2" w:space="0"/>
              <w:bottom w:val="single" w:color="auto" w:sz="2" w:space="0"/>
              <w:right w:val="single" w:color="auto" w:sz="2" w:space="0"/>
            </w:tcBorders>
            <w:vAlign w:val="center"/>
          </w:tcPr>
          <w:p>
            <w:pPr>
              <w:jc w:val="center"/>
              <w:rPr>
                <w:rFonts w:asciiTheme="minorEastAsia" w:hAnsiTheme="minorEastAsia"/>
                <w:b/>
                <w:bCs/>
                <w:sz w:val="24"/>
                <w:szCs w:val="24"/>
              </w:rPr>
            </w:pPr>
            <w:r>
              <w:rPr>
                <w:rFonts w:hint="eastAsia" w:cs="宋体" w:asciiTheme="minorEastAsia" w:hAnsiTheme="minorEastAsia"/>
                <w:b/>
                <w:bCs/>
                <w:sz w:val="24"/>
                <w:szCs w:val="24"/>
              </w:rPr>
              <w:t>技术参数</w:t>
            </w:r>
          </w:p>
          <w:p>
            <w:pPr>
              <w:jc w:val="center"/>
              <w:rPr>
                <w:rFonts w:asciiTheme="minorEastAsia" w:hAnsiTheme="minorEastAsia"/>
                <w:b/>
                <w:bCs/>
                <w:sz w:val="24"/>
                <w:szCs w:val="24"/>
              </w:rPr>
            </w:pPr>
            <w:r>
              <w:rPr>
                <w:rFonts w:hint="eastAsia" w:cs="宋体" w:asciiTheme="minorEastAsia" w:hAnsiTheme="minorEastAsia"/>
                <w:b/>
                <w:bCs/>
                <w:sz w:val="24"/>
                <w:szCs w:val="24"/>
              </w:rPr>
              <w:t>（规格型号）</w:t>
            </w:r>
          </w:p>
        </w:tc>
        <w:tc>
          <w:tcPr>
            <w:tcW w:w="2049" w:type="dxa"/>
            <w:gridSpan w:val="4"/>
            <w:tcBorders>
              <w:left w:val="single" w:color="auto" w:sz="2" w:space="0"/>
              <w:bottom w:val="single" w:color="auto" w:sz="2" w:space="0"/>
              <w:right w:val="single" w:color="auto" w:sz="2" w:space="0"/>
            </w:tcBorders>
            <w:vAlign w:val="center"/>
          </w:tcPr>
          <w:p>
            <w:pPr>
              <w:jc w:val="center"/>
              <w:rPr>
                <w:rFonts w:asciiTheme="minorEastAsia" w:hAnsiTheme="minorEastAsia"/>
                <w:b/>
                <w:bCs/>
                <w:sz w:val="24"/>
                <w:szCs w:val="24"/>
              </w:rPr>
            </w:pPr>
            <w:r>
              <w:rPr>
                <w:rFonts w:hint="eastAsia" w:cs="宋体" w:asciiTheme="minorEastAsia" w:hAnsiTheme="minorEastAsia"/>
                <w:b/>
                <w:bCs/>
                <w:sz w:val="24"/>
                <w:szCs w:val="24"/>
              </w:rPr>
              <w:t>生产厂家（产地）</w:t>
            </w:r>
          </w:p>
        </w:tc>
        <w:tc>
          <w:tcPr>
            <w:tcW w:w="696"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heme="minorEastAsia" w:hAnsiTheme="minorEastAsia"/>
                <w:b/>
                <w:bCs/>
                <w:sz w:val="24"/>
                <w:szCs w:val="24"/>
              </w:rPr>
            </w:pPr>
            <w:r>
              <w:rPr>
                <w:rFonts w:hint="eastAsia" w:cs="宋体" w:asciiTheme="minorEastAsia" w:hAnsiTheme="minorEastAsia"/>
                <w:b/>
                <w:bCs/>
                <w:sz w:val="24"/>
                <w:szCs w:val="24"/>
              </w:rPr>
              <w:t>数量</w:t>
            </w:r>
          </w:p>
        </w:tc>
        <w:tc>
          <w:tcPr>
            <w:tcW w:w="880" w:type="dxa"/>
            <w:gridSpan w:val="2"/>
            <w:tcBorders>
              <w:top w:val="single" w:color="auto" w:sz="2" w:space="0"/>
              <w:left w:val="single" w:color="auto" w:sz="2" w:space="0"/>
              <w:bottom w:val="single" w:color="auto" w:sz="2" w:space="0"/>
            </w:tcBorders>
            <w:vAlign w:val="center"/>
          </w:tcPr>
          <w:p>
            <w:pPr>
              <w:jc w:val="center"/>
              <w:rPr>
                <w:rFonts w:asciiTheme="minorEastAsia" w:hAnsiTheme="minorEastAsia"/>
                <w:b/>
                <w:bCs/>
                <w:sz w:val="24"/>
                <w:szCs w:val="24"/>
              </w:rPr>
            </w:pPr>
            <w:r>
              <w:rPr>
                <w:rFonts w:hint="eastAsia" w:cs="宋体" w:asciiTheme="minorEastAsia" w:hAnsiTheme="minorEastAsia"/>
                <w:b/>
                <w:bCs/>
                <w:sz w:val="24"/>
                <w:szCs w:val="24"/>
              </w:rPr>
              <w:t>单位</w:t>
            </w:r>
          </w:p>
        </w:tc>
        <w:tc>
          <w:tcPr>
            <w:tcW w:w="1186" w:type="dxa"/>
            <w:tcBorders>
              <w:bottom w:val="single" w:color="auto" w:sz="2" w:space="0"/>
              <w:right w:val="single" w:color="auto" w:sz="12" w:space="0"/>
            </w:tcBorders>
            <w:vAlign w:val="center"/>
          </w:tcPr>
          <w:p>
            <w:pPr>
              <w:jc w:val="center"/>
              <w:rPr>
                <w:rFonts w:asciiTheme="minorEastAsia" w:hAnsiTheme="minorEastAsia"/>
                <w:b/>
                <w:bCs/>
                <w:sz w:val="24"/>
                <w:szCs w:val="24"/>
              </w:rPr>
            </w:pPr>
            <w:r>
              <w:rPr>
                <w:rFonts w:hint="eastAsia" w:cs="宋体" w:asciiTheme="minorEastAsia" w:hAnsiTheme="minorEastAsia"/>
                <w:b/>
                <w:bCs/>
                <w:sz w:val="24"/>
                <w:szCs w:val="24"/>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23" w:type="dxa"/>
            <w:tcBorders>
              <w:top w:val="single" w:color="auto" w:sz="2" w:space="0"/>
              <w:left w:val="single" w:color="auto" w:sz="12" w:space="0"/>
              <w:bottom w:val="single" w:color="auto" w:sz="2" w:space="0"/>
              <w:right w:val="single" w:color="auto" w:sz="2" w:space="0"/>
            </w:tcBorders>
            <w:vAlign w:val="center"/>
          </w:tcPr>
          <w:p>
            <w:pPr>
              <w:tabs>
                <w:tab w:val="left" w:pos="2880"/>
              </w:tabs>
              <w:snapToGrid w:val="0"/>
              <w:jc w:val="center"/>
              <w:rPr>
                <w:rFonts w:cs="宋体" w:asciiTheme="minorEastAsia" w:hAnsiTheme="minorEastAsia"/>
                <w:sz w:val="24"/>
                <w:szCs w:val="24"/>
              </w:rPr>
            </w:pPr>
            <w:r>
              <w:rPr>
                <w:rFonts w:hint="eastAsia" w:cs="宋体" w:asciiTheme="minorEastAsia" w:hAnsiTheme="minorEastAsia"/>
                <w:sz w:val="24"/>
                <w:szCs w:val="24"/>
              </w:rPr>
              <w:t>1</w:t>
            </w:r>
          </w:p>
        </w:tc>
        <w:tc>
          <w:tcPr>
            <w:tcW w:w="1418" w:type="dxa"/>
            <w:gridSpan w:val="3"/>
            <w:tcBorders>
              <w:top w:val="single" w:color="auto" w:sz="2" w:space="0"/>
              <w:left w:val="single" w:color="auto" w:sz="2" w:space="0"/>
              <w:bottom w:val="single" w:color="auto" w:sz="2" w:space="0"/>
              <w:right w:val="single" w:color="auto" w:sz="2" w:space="0"/>
            </w:tcBorders>
            <w:vAlign w:val="center"/>
          </w:tcPr>
          <w:p>
            <w:pPr>
              <w:jc w:val="center"/>
              <w:rPr>
                <w:rFonts w:asciiTheme="minorEastAsia" w:hAnsiTheme="minorEastAsia"/>
                <w:sz w:val="24"/>
                <w:szCs w:val="24"/>
              </w:rPr>
            </w:pPr>
            <w:r>
              <w:rPr>
                <w:rFonts w:hint="eastAsia" w:asciiTheme="minorEastAsia" w:hAnsiTheme="minorEastAsia"/>
                <w:sz w:val="24"/>
                <w:szCs w:val="24"/>
              </w:rPr>
              <w:t>馆内智能交互信息发布系统</w:t>
            </w:r>
          </w:p>
        </w:tc>
        <w:tc>
          <w:tcPr>
            <w:tcW w:w="1701" w:type="dxa"/>
            <w:gridSpan w:val="3"/>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napToGrid w:val="0"/>
              <w:jc w:val="center"/>
              <w:rPr>
                <w:rFonts w:asciiTheme="minorEastAsia" w:hAnsiTheme="minorEastAsia"/>
                <w:sz w:val="24"/>
                <w:szCs w:val="24"/>
              </w:rPr>
            </w:pPr>
            <w:r>
              <w:rPr>
                <w:rFonts w:hint="eastAsia" w:asciiTheme="minorEastAsia" w:hAnsiTheme="minorEastAsia"/>
                <w:sz w:val="24"/>
                <w:szCs w:val="24"/>
              </w:rPr>
              <w:t>V4.2</w:t>
            </w:r>
          </w:p>
          <w:p>
            <w:pPr>
              <w:autoSpaceDE w:val="0"/>
              <w:autoSpaceDN w:val="0"/>
              <w:adjustRightInd w:val="0"/>
              <w:snapToGrid w:val="0"/>
              <w:jc w:val="center"/>
              <w:rPr>
                <w:rFonts w:asciiTheme="minorEastAsia" w:hAnsiTheme="minorEastAsia"/>
                <w:sz w:val="24"/>
                <w:szCs w:val="24"/>
              </w:rPr>
            </w:pPr>
            <w:r>
              <w:rPr>
                <w:rFonts w:hint="eastAsia" w:asciiTheme="minorEastAsia" w:hAnsiTheme="minorEastAsia"/>
                <w:sz w:val="24"/>
                <w:szCs w:val="24"/>
              </w:rPr>
              <w:t>技术参数详见附件2</w:t>
            </w:r>
          </w:p>
        </w:tc>
        <w:tc>
          <w:tcPr>
            <w:tcW w:w="2049" w:type="dxa"/>
            <w:gridSpan w:val="4"/>
            <w:tcBorders>
              <w:top w:val="single" w:color="auto" w:sz="2" w:space="0"/>
              <w:left w:val="single" w:color="auto" w:sz="2" w:space="0"/>
              <w:bottom w:val="single" w:color="auto" w:sz="2" w:space="0"/>
              <w:right w:val="single" w:color="auto" w:sz="2" w:space="0"/>
            </w:tcBorders>
            <w:vAlign w:val="center"/>
          </w:tcPr>
          <w:p>
            <w:pPr>
              <w:jc w:val="center"/>
              <w:rPr>
                <w:rFonts w:asciiTheme="minorEastAsia" w:hAnsiTheme="minorEastAsia"/>
                <w:sz w:val="24"/>
                <w:szCs w:val="24"/>
              </w:rPr>
            </w:pPr>
            <w:r>
              <w:rPr>
                <w:rFonts w:hint="eastAsia" w:asciiTheme="minorEastAsia" w:hAnsiTheme="minorEastAsia"/>
                <w:sz w:val="24"/>
                <w:szCs w:val="24"/>
              </w:rPr>
              <w:t>北京汇云博图科技有限公司（中国）</w:t>
            </w:r>
          </w:p>
        </w:tc>
        <w:tc>
          <w:tcPr>
            <w:tcW w:w="696" w:type="dxa"/>
            <w:gridSpan w:val="2"/>
            <w:tcBorders>
              <w:top w:val="single" w:color="auto" w:sz="2" w:space="0"/>
              <w:left w:val="single" w:color="auto" w:sz="2" w:space="0"/>
              <w:bottom w:val="single" w:color="auto" w:sz="2" w:space="0"/>
              <w:right w:val="single" w:color="auto" w:sz="2" w:space="0"/>
            </w:tcBorders>
            <w:vAlign w:val="center"/>
          </w:tcPr>
          <w:p>
            <w:pPr>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1</w:t>
            </w:r>
          </w:p>
        </w:tc>
        <w:tc>
          <w:tcPr>
            <w:tcW w:w="880"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heme="minorEastAsia" w:hAnsiTheme="minorEastAsia"/>
                <w:sz w:val="24"/>
                <w:szCs w:val="24"/>
              </w:rPr>
            </w:pPr>
            <w:r>
              <w:rPr>
                <w:rFonts w:hint="eastAsia" w:asciiTheme="minorEastAsia" w:hAnsiTheme="minorEastAsia"/>
                <w:sz w:val="24"/>
                <w:szCs w:val="24"/>
              </w:rPr>
              <w:t>套</w:t>
            </w:r>
          </w:p>
        </w:tc>
        <w:tc>
          <w:tcPr>
            <w:tcW w:w="1186" w:type="dxa"/>
            <w:tcBorders>
              <w:top w:val="single" w:color="auto" w:sz="2" w:space="0"/>
              <w:left w:val="single" w:color="auto" w:sz="2" w:space="0"/>
              <w:bottom w:val="single" w:color="auto" w:sz="2" w:space="0"/>
              <w:right w:val="single" w:color="auto" w:sz="12" w:space="0"/>
            </w:tcBorders>
            <w:vAlign w:val="center"/>
          </w:tcPr>
          <w:p>
            <w:pPr>
              <w:jc w:val="center"/>
              <w:rPr>
                <w:rFonts w:asciiTheme="minorEastAsia" w:hAnsiTheme="minorEastAsia"/>
                <w:sz w:val="24"/>
                <w:szCs w:val="24"/>
              </w:rPr>
            </w:pPr>
            <w:r>
              <w:rPr>
                <w:rFonts w:hint="eastAsia" w:asciiTheme="minorEastAsia" w:hAnsiTheme="minorEastAsia"/>
                <w:sz w:val="24"/>
                <w:szCs w:val="24"/>
              </w:rPr>
              <w:t>270000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23" w:type="dxa"/>
            <w:tcBorders>
              <w:top w:val="single" w:color="auto" w:sz="2" w:space="0"/>
              <w:left w:val="single" w:color="auto" w:sz="12" w:space="0"/>
              <w:bottom w:val="single" w:color="auto" w:sz="2" w:space="0"/>
              <w:right w:val="single" w:color="auto" w:sz="2" w:space="0"/>
            </w:tcBorders>
            <w:vAlign w:val="center"/>
          </w:tcPr>
          <w:p>
            <w:pPr>
              <w:tabs>
                <w:tab w:val="left" w:pos="2880"/>
              </w:tabs>
              <w:snapToGrid w:val="0"/>
              <w:jc w:val="center"/>
              <w:rPr>
                <w:rFonts w:cs="宋体" w:asciiTheme="minorEastAsia" w:hAnsiTheme="minorEastAsia"/>
                <w:sz w:val="24"/>
                <w:szCs w:val="24"/>
              </w:rPr>
            </w:pPr>
            <w:r>
              <w:rPr>
                <w:rFonts w:hint="eastAsia" w:cs="宋体" w:asciiTheme="minorEastAsia" w:hAnsiTheme="minorEastAsia"/>
                <w:sz w:val="24"/>
                <w:szCs w:val="24"/>
              </w:rPr>
              <w:t>2</w:t>
            </w:r>
          </w:p>
        </w:tc>
        <w:tc>
          <w:tcPr>
            <w:tcW w:w="1418" w:type="dxa"/>
            <w:gridSpan w:val="3"/>
            <w:tcBorders>
              <w:top w:val="single" w:color="auto" w:sz="2" w:space="0"/>
              <w:left w:val="single" w:color="auto" w:sz="2" w:space="0"/>
              <w:bottom w:val="single" w:color="auto" w:sz="2" w:space="0"/>
              <w:right w:val="single" w:color="auto" w:sz="2" w:space="0"/>
            </w:tcBorders>
            <w:vAlign w:val="center"/>
          </w:tcPr>
          <w:p>
            <w:pPr>
              <w:jc w:val="center"/>
              <w:rPr>
                <w:rFonts w:asciiTheme="minorEastAsia" w:hAnsiTheme="minorEastAsia"/>
                <w:sz w:val="24"/>
                <w:szCs w:val="24"/>
              </w:rPr>
            </w:pPr>
            <w:r>
              <w:rPr>
                <w:rFonts w:hint="eastAsia" w:asciiTheme="minorEastAsia" w:hAnsiTheme="minorEastAsia"/>
                <w:sz w:val="24"/>
                <w:szCs w:val="24"/>
              </w:rPr>
              <w:t>壁挂式横屏多功能触摸查询终端</w:t>
            </w:r>
          </w:p>
        </w:tc>
        <w:tc>
          <w:tcPr>
            <w:tcW w:w="1701" w:type="dxa"/>
            <w:gridSpan w:val="3"/>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napToGrid w:val="0"/>
              <w:jc w:val="center"/>
              <w:rPr>
                <w:rFonts w:asciiTheme="minorEastAsia" w:hAnsiTheme="minorEastAsia"/>
                <w:sz w:val="24"/>
                <w:szCs w:val="24"/>
              </w:rPr>
            </w:pPr>
            <w:r>
              <w:rPr>
                <w:rFonts w:hint="eastAsia" w:asciiTheme="minorEastAsia" w:hAnsiTheme="minorEastAsia"/>
                <w:sz w:val="24"/>
                <w:szCs w:val="24"/>
              </w:rPr>
              <w:t xml:space="preserve"> SGE43P8</w:t>
            </w:r>
          </w:p>
          <w:p>
            <w:pPr>
              <w:autoSpaceDE w:val="0"/>
              <w:autoSpaceDN w:val="0"/>
              <w:adjustRightInd w:val="0"/>
              <w:snapToGrid w:val="0"/>
              <w:jc w:val="center"/>
              <w:rPr>
                <w:rFonts w:cs="宋体" w:asciiTheme="minorEastAsia" w:hAnsiTheme="minorEastAsia"/>
                <w:kern w:val="0"/>
                <w:sz w:val="24"/>
                <w:szCs w:val="24"/>
              </w:rPr>
            </w:pPr>
            <w:r>
              <w:rPr>
                <w:rFonts w:hint="eastAsia" w:asciiTheme="minorEastAsia" w:hAnsiTheme="minorEastAsia"/>
                <w:sz w:val="24"/>
                <w:szCs w:val="24"/>
              </w:rPr>
              <w:t>技术参数详见附件2</w:t>
            </w:r>
          </w:p>
        </w:tc>
        <w:tc>
          <w:tcPr>
            <w:tcW w:w="2049" w:type="dxa"/>
            <w:gridSpan w:val="4"/>
            <w:tcBorders>
              <w:top w:val="single" w:color="auto" w:sz="2" w:space="0"/>
              <w:left w:val="single" w:color="auto" w:sz="2" w:space="0"/>
              <w:bottom w:val="single" w:color="auto" w:sz="2" w:space="0"/>
              <w:right w:val="single" w:color="auto" w:sz="2" w:space="0"/>
            </w:tcBorders>
            <w:vAlign w:val="center"/>
          </w:tcPr>
          <w:p>
            <w:pPr>
              <w:jc w:val="center"/>
              <w:rPr>
                <w:rFonts w:asciiTheme="minorEastAsia" w:hAnsiTheme="minorEastAsia"/>
                <w:sz w:val="24"/>
                <w:szCs w:val="24"/>
              </w:rPr>
            </w:pPr>
            <w:r>
              <w:rPr>
                <w:rFonts w:hint="eastAsia" w:asciiTheme="minorEastAsia" w:hAnsiTheme="minorEastAsia"/>
                <w:sz w:val="24"/>
                <w:szCs w:val="24"/>
              </w:rPr>
              <w:t>广州市松冠科技有限公司（中国）</w:t>
            </w:r>
          </w:p>
        </w:tc>
        <w:tc>
          <w:tcPr>
            <w:tcW w:w="696" w:type="dxa"/>
            <w:gridSpan w:val="2"/>
            <w:tcBorders>
              <w:top w:val="single" w:color="auto" w:sz="2" w:space="0"/>
              <w:left w:val="single" w:color="auto" w:sz="2" w:space="0"/>
              <w:bottom w:val="single" w:color="auto" w:sz="2" w:space="0"/>
              <w:right w:val="single" w:color="auto" w:sz="2" w:space="0"/>
            </w:tcBorders>
            <w:vAlign w:val="center"/>
          </w:tcPr>
          <w:p>
            <w:pPr>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8</w:t>
            </w:r>
          </w:p>
        </w:tc>
        <w:tc>
          <w:tcPr>
            <w:tcW w:w="880"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heme="minorEastAsia" w:hAnsiTheme="minorEastAsia"/>
                <w:sz w:val="24"/>
                <w:szCs w:val="24"/>
              </w:rPr>
            </w:pPr>
            <w:r>
              <w:rPr>
                <w:rFonts w:hint="eastAsia" w:asciiTheme="minorEastAsia" w:hAnsiTheme="minorEastAsia"/>
                <w:sz w:val="24"/>
                <w:szCs w:val="24"/>
              </w:rPr>
              <w:t>台</w:t>
            </w:r>
          </w:p>
        </w:tc>
        <w:tc>
          <w:tcPr>
            <w:tcW w:w="1186" w:type="dxa"/>
            <w:tcBorders>
              <w:top w:val="single" w:color="auto" w:sz="2" w:space="0"/>
              <w:left w:val="single" w:color="auto" w:sz="2" w:space="0"/>
              <w:bottom w:val="single" w:color="auto" w:sz="2" w:space="0"/>
              <w:right w:val="single" w:color="auto" w:sz="12" w:space="0"/>
            </w:tcBorders>
            <w:vAlign w:val="center"/>
          </w:tcPr>
          <w:p>
            <w:pPr>
              <w:jc w:val="center"/>
              <w:rPr>
                <w:rFonts w:asciiTheme="minorEastAsia" w:hAnsiTheme="minorEastAsia"/>
                <w:sz w:val="24"/>
                <w:szCs w:val="24"/>
              </w:rPr>
            </w:pPr>
            <w:r>
              <w:rPr>
                <w:rFonts w:hint="eastAsia" w:asciiTheme="minorEastAsia" w:hAnsiTheme="minorEastAsia"/>
                <w:sz w:val="24"/>
                <w:szCs w:val="24"/>
              </w:rPr>
              <w:t>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23" w:type="dxa"/>
            <w:tcBorders>
              <w:top w:val="single" w:color="auto" w:sz="2" w:space="0"/>
              <w:left w:val="single" w:color="auto" w:sz="12" w:space="0"/>
              <w:bottom w:val="single" w:color="auto" w:sz="2" w:space="0"/>
              <w:right w:val="single" w:color="auto" w:sz="2" w:space="0"/>
            </w:tcBorders>
            <w:vAlign w:val="center"/>
          </w:tcPr>
          <w:p>
            <w:pPr>
              <w:tabs>
                <w:tab w:val="left" w:pos="2880"/>
              </w:tabs>
              <w:snapToGrid w:val="0"/>
              <w:rPr>
                <w:rFonts w:cs="宋体" w:asciiTheme="minorEastAsia" w:hAnsiTheme="minorEastAsia"/>
                <w:sz w:val="24"/>
                <w:szCs w:val="24"/>
              </w:rPr>
            </w:pPr>
            <w:r>
              <w:rPr>
                <w:rFonts w:hint="eastAsia" w:cs="宋体" w:asciiTheme="minorEastAsia" w:hAnsiTheme="minorEastAsia"/>
                <w:sz w:val="24"/>
                <w:szCs w:val="24"/>
              </w:rPr>
              <w:t xml:space="preserve"> 3</w:t>
            </w:r>
          </w:p>
        </w:tc>
        <w:tc>
          <w:tcPr>
            <w:tcW w:w="1418" w:type="dxa"/>
            <w:gridSpan w:val="3"/>
            <w:tcBorders>
              <w:top w:val="single" w:color="auto" w:sz="2" w:space="0"/>
              <w:left w:val="single" w:color="auto" w:sz="2" w:space="0"/>
              <w:bottom w:val="single" w:color="auto" w:sz="2" w:space="0"/>
              <w:right w:val="single" w:color="auto" w:sz="2" w:space="0"/>
            </w:tcBorders>
            <w:vAlign w:val="center"/>
          </w:tcPr>
          <w:p>
            <w:pPr>
              <w:jc w:val="center"/>
              <w:rPr>
                <w:rFonts w:asciiTheme="minorEastAsia" w:hAnsiTheme="minorEastAsia"/>
                <w:sz w:val="24"/>
                <w:szCs w:val="24"/>
              </w:rPr>
            </w:pPr>
            <w:r>
              <w:rPr>
                <w:rFonts w:hint="eastAsia" w:asciiTheme="minorEastAsia" w:hAnsiTheme="minorEastAsia"/>
                <w:sz w:val="24"/>
                <w:szCs w:val="24"/>
              </w:rPr>
              <w:t>落地式横屏多功能触摸查询终端</w:t>
            </w:r>
          </w:p>
        </w:tc>
        <w:tc>
          <w:tcPr>
            <w:tcW w:w="1701" w:type="dxa"/>
            <w:gridSpan w:val="3"/>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napToGrid w:val="0"/>
              <w:jc w:val="center"/>
              <w:rPr>
                <w:rFonts w:asciiTheme="minorEastAsia" w:hAnsiTheme="minorEastAsia"/>
                <w:sz w:val="24"/>
                <w:szCs w:val="24"/>
              </w:rPr>
            </w:pPr>
            <w:r>
              <w:rPr>
                <w:rFonts w:hint="eastAsia" w:asciiTheme="minorEastAsia" w:hAnsiTheme="minorEastAsia"/>
                <w:sz w:val="24"/>
                <w:szCs w:val="24"/>
              </w:rPr>
              <w:t xml:space="preserve"> SGE55T9</w:t>
            </w:r>
          </w:p>
          <w:p>
            <w:pPr>
              <w:autoSpaceDE w:val="0"/>
              <w:autoSpaceDN w:val="0"/>
              <w:adjustRightInd w:val="0"/>
              <w:snapToGrid w:val="0"/>
              <w:jc w:val="center"/>
              <w:rPr>
                <w:rFonts w:cs="宋体" w:asciiTheme="minorEastAsia" w:hAnsiTheme="minorEastAsia"/>
                <w:kern w:val="0"/>
                <w:sz w:val="24"/>
                <w:szCs w:val="24"/>
              </w:rPr>
            </w:pPr>
            <w:r>
              <w:rPr>
                <w:rFonts w:hint="eastAsia" w:asciiTheme="minorEastAsia" w:hAnsiTheme="minorEastAsia"/>
                <w:sz w:val="24"/>
                <w:szCs w:val="24"/>
              </w:rPr>
              <w:t>技术参数详见附件2</w:t>
            </w:r>
          </w:p>
        </w:tc>
        <w:tc>
          <w:tcPr>
            <w:tcW w:w="2049" w:type="dxa"/>
            <w:gridSpan w:val="4"/>
            <w:tcBorders>
              <w:top w:val="single" w:color="auto" w:sz="2" w:space="0"/>
              <w:left w:val="single" w:color="auto" w:sz="2" w:space="0"/>
              <w:bottom w:val="single" w:color="auto" w:sz="2" w:space="0"/>
              <w:right w:val="single" w:color="auto" w:sz="2" w:space="0"/>
            </w:tcBorders>
            <w:vAlign w:val="center"/>
          </w:tcPr>
          <w:p>
            <w:pPr>
              <w:jc w:val="center"/>
              <w:rPr>
                <w:rFonts w:asciiTheme="minorEastAsia" w:hAnsiTheme="minorEastAsia"/>
                <w:sz w:val="24"/>
                <w:szCs w:val="24"/>
              </w:rPr>
            </w:pPr>
            <w:r>
              <w:rPr>
                <w:rFonts w:hint="eastAsia" w:asciiTheme="minorEastAsia" w:hAnsiTheme="minorEastAsia"/>
                <w:sz w:val="24"/>
                <w:szCs w:val="24"/>
              </w:rPr>
              <w:t>广州市松冠科技有限公司（中国）</w:t>
            </w:r>
          </w:p>
        </w:tc>
        <w:tc>
          <w:tcPr>
            <w:tcW w:w="696" w:type="dxa"/>
            <w:gridSpan w:val="2"/>
            <w:tcBorders>
              <w:top w:val="single" w:color="auto" w:sz="2" w:space="0"/>
              <w:left w:val="single" w:color="auto" w:sz="2" w:space="0"/>
              <w:bottom w:val="single" w:color="auto" w:sz="2" w:space="0"/>
              <w:right w:val="single" w:color="auto" w:sz="2" w:space="0"/>
            </w:tcBorders>
            <w:vAlign w:val="center"/>
          </w:tcPr>
          <w:p>
            <w:pPr>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4</w:t>
            </w:r>
          </w:p>
        </w:tc>
        <w:tc>
          <w:tcPr>
            <w:tcW w:w="880"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heme="minorEastAsia" w:hAnsiTheme="minorEastAsia"/>
                <w:sz w:val="24"/>
                <w:szCs w:val="24"/>
              </w:rPr>
            </w:pPr>
            <w:r>
              <w:rPr>
                <w:rFonts w:hint="eastAsia" w:asciiTheme="minorEastAsia" w:hAnsiTheme="minorEastAsia"/>
                <w:sz w:val="24"/>
                <w:szCs w:val="24"/>
              </w:rPr>
              <w:t>台</w:t>
            </w:r>
          </w:p>
        </w:tc>
        <w:tc>
          <w:tcPr>
            <w:tcW w:w="1186" w:type="dxa"/>
            <w:tcBorders>
              <w:top w:val="single" w:color="auto" w:sz="2" w:space="0"/>
              <w:left w:val="single" w:color="auto" w:sz="2" w:space="0"/>
              <w:bottom w:val="single" w:color="auto" w:sz="2" w:space="0"/>
              <w:right w:val="single" w:color="auto" w:sz="12" w:space="0"/>
            </w:tcBorders>
            <w:vAlign w:val="center"/>
          </w:tcPr>
          <w:p>
            <w:pPr>
              <w:jc w:val="center"/>
              <w:rPr>
                <w:rFonts w:asciiTheme="minorEastAsia" w:hAnsiTheme="minorEastAsia"/>
                <w:sz w:val="24"/>
                <w:szCs w:val="24"/>
              </w:rPr>
            </w:pPr>
            <w:r>
              <w:rPr>
                <w:rFonts w:hint="eastAsia" w:asciiTheme="minorEastAsia" w:hAnsiTheme="minorEastAsia"/>
                <w:sz w:val="24"/>
                <w:szCs w:val="24"/>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23" w:type="dxa"/>
            <w:tcBorders>
              <w:top w:val="single" w:color="auto" w:sz="2" w:space="0"/>
              <w:left w:val="single" w:color="auto" w:sz="12" w:space="0"/>
              <w:bottom w:val="single" w:color="auto" w:sz="2" w:space="0"/>
              <w:right w:val="single" w:color="auto" w:sz="2" w:space="0"/>
            </w:tcBorders>
            <w:vAlign w:val="center"/>
          </w:tcPr>
          <w:p>
            <w:pPr>
              <w:tabs>
                <w:tab w:val="left" w:pos="2880"/>
              </w:tabs>
              <w:snapToGrid w:val="0"/>
              <w:rPr>
                <w:rFonts w:cs="宋体" w:asciiTheme="minorEastAsia" w:hAnsiTheme="minorEastAsia"/>
                <w:sz w:val="24"/>
                <w:szCs w:val="24"/>
              </w:rPr>
            </w:pPr>
            <w:r>
              <w:rPr>
                <w:rFonts w:hint="eastAsia" w:cs="宋体" w:asciiTheme="minorEastAsia" w:hAnsiTheme="minorEastAsia"/>
                <w:sz w:val="24"/>
                <w:szCs w:val="24"/>
              </w:rPr>
              <w:t xml:space="preserve"> 4</w:t>
            </w:r>
          </w:p>
        </w:tc>
        <w:tc>
          <w:tcPr>
            <w:tcW w:w="1418" w:type="dxa"/>
            <w:gridSpan w:val="3"/>
            <w:tcBorders>
              <w:top w:val="single" w:color="auto" w:sz="2" w:space="0"/>
              <w:left w:val="single" w:color="auto" w:sz="2" w:space="0"/>
              <w:bottom w:val="single" w:color="auto" w:sz="2" w:space="0"/>
              <w:right w:val="single" w:color="auto" w:sz="2" w:space="0"/>
            </w:tcBorders>
            <w:vAlign w:val="center"/>
          </w:tcPr>
          <w:p>
            <w:pPr>
              <w:jc w:val="center"/>
              <w:rPr>
                <w:rFonts w:asciiTheme="minorEastAsia" w:hAnsiTheme="minorEastAsia"/>
                <w:sz w:val="24"/>
                <w:szCs w:val="24"/>
              </w:rPr>
            </w:pPr>
            <w:r>
              <w:rPr>
                <w:rFonts w:hint="eastAsia" w:asciiTheme="minorEastAsia" w:hAnsiTheme="minorEastAsia"/>
                <w:sz w:val="24"/>
                <w:szCs w:val="24"/>
              </w:rPr>
              <w:t>墙柱壁挂四联竖屏发布终端</w:t>
            </w:r>
          </w:p>
        </w:tc>
        <w:tc>
          <w:tcPr>
            <w:tcW w:w="1701" w:type="dxa"/>
            <w:gridSpan w:val="3"/>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napToGrid w:val="0"/>
              <w:jc w:val="center"/>
              <w:rPr>
                <w:rFonts w:asciiTheme="minorEastAsia" w:hAnsiTheme="minorEastAsia"/>
                <w:sz w:val="24"/>
                <w:szCs w:val="24"/>
              </w:rPr>
            </w:pPr>
            <w:r>
              <w:rPr>
                <w:rFonts w:hint="eastAsia" w:asciiTheme="minorEastAsia" w:hAnsiTheme="minorEastAsia"/>
                <w:sz w:val="24"/>
                <w:szCs w:val="24"/>
              </w:rPr>
              <w:t xml:space="preserve"> SGD65P8</w:t>
            </w:r>
          </w:p>
          <w:p>
            <w:pPr>
              <w:autoSpaceDE w:val="0"/>
              <w:autoSpaceDN w:val="0"/>
              <w:adjustRightInd w:val="0"/>
              <w:snapToGrid w:val="0"/>
              <w:jc w:val="center"/>
              <w:rPr>
                <w:rFonts w:cs="宋体" w:asciiTheme="minorEastAsia" w:hAnsiTheme="minorEastAsia"/>
                <w:kern w:val="0"/>
                <w:sz w:val="24"/>
                <w:szCs w:val="24"/>
              </w:rPr>
            </w:pPr>
            <w:r>
              <w:rPr>
                <w:rFonts w:hint="eastAsia" w:asciiTheme="minorEastAsia" w:hAnsiTheme="minorEastAsia"/>
                <w:sz w:val="24"/>
                <w:szCs w:val="24"/>
              </w:rPr>
              <w:t>技术参数详见附件2</w:t>
            </w:r>
          </w:p>
        </w:tc>
        <w:tc>
          <w:tcPr>
            <w:tcW w:w="2049" w:type="dxa"/>
            <w:gridSpan w:val="4"/>
            <w:tcBorders>
              <w:top w:val="single" w:color="auto" w:sz="2" w:space="0"/>
              <w:left w:val="single" w:color="auto" w:sz="2" w:space="0"/>
              <w:bottom w:val="single" w:color="auto" w:sz="2" w:space="0"/>
              <w:right w:val="single" w:color="auto" w:sz="2" w:space="0"/>
            </w:tcBorders>
            <w:vAlign w:val="center"/>
          </w:tcPr>
          <w:p>
            <w:pPr>
              <w:jc w:val="center"/>
              <w:rPr>
                <w:rFonts w:asciiTheme="minorEastAsia" w:hAnsiTheme="minorEastAsia"/>
                <w:sz w:val="24"/>
                <w:szCs w:val="24"/>
              </w:rPr>
            </w:pPr>
            <w:r>
              <w:rPr>
                <w:rFonts w:hint="eastAsia" w:asciiTheme="minorEastAsia" w:hAnsiTheme="minorEastAsia"/>
                <w:sz w:val="24"/>
                <w:szCs w:val="24"/>
              </w:rPr>
              <w:t>广州市松冠科技有限公司（中国）</w:t>
            </w:r>
          </w:p>
        </w:tc>
        <w:tc>
          <w:tcPr>
            <w:tcW w:w="696" w:type="dxa"/>
            <w:gridSpan w:val="2"/>
            <w:tcBorders>
              <w:top w:val="single" w:color="auto" w:sz="2" w:space="0"/>
              <w:left w:val="single" w:color="auto" w:sz="2" w:space="0"/>
              <w:bottom w:val="single" w:color="auto" w:sz="2" w:space="0"/>
              <w:right w:val="single" w:color="auto" w:sz="2" w:space="0"/>
            </w:tcBorders>
            <w:vAlign w:val="center"/>
          </w:tcPr>
          <w:p>
            <w:pPr>
              <w:snapToGrid w:val="0"/>
              <w:jc w:val="center"/>
              <w:rPr>
                <w:rFonts w:cs="宋体" w:asciiTheme="minorEastAsia" w:hAnsiTheme="minorEastAsia"/>
                <w:kern w:val="0"/>
                <w:sz w:val="24"/>
                <w:szCs w:val="24"/>
              </w:rPr>
            </w:pPr>
            <w:r>
              <w:rPr>
                <w:rFonts w:hint="eastAsia" w:cs="宋体" w:asciiTheme="minorEastAsia" w:hAnsiTheme="minorEastAsia"/>
                <w:kern w:val="0"/>
                <w:sz w:val="24"/>
                <w:szCs w:val="24"/>
              </w:rPr>
              <w:t>2</w:t>
            </w:r>
          </w:p>
        </w:tc>
        <w:tc>
          <w:tcPr>
            <w:tcW w:w="880"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Theme="minorEastAsia" w:hAnsiTheme="minorEastAsia"/>
                <w:sz w:val="24"/>
                <w:szCs w:val="24"/>
              </w:rPr>
            </w:pPr>
            <w:r>
              <w:rPr>
                <w:rFonts w:hint="eastAsia" w:asciiTheme="minorEastAsia" w:hAnsiTheme="minorEastAsia"/>
                <w:sz w:val="24"/>
                <w:szCs w:val="24"/>
              </w:rPr>
              <w:t>套</w:t>
            </w:r>
          </w:p>
        </w:tc>
        <w:tc>
          <w:tcPr>
            <w:tcW w:w="1186" w:type="dxa"/>
            <w:tcBorders>
              <w:top w:val="single" w:color="auto" w:sz="2" w:space="0"/>
              <w:left w:val="single" w:color="auto" w:sz="2" w:space="0"/>
              <w:bottom w:val="single" w:color="auto" w:sz="2" w:space="0"/>
              <w:right w:val="single" w:color="auto" w:sz="12" w:space="0"/>
            </w:tcBorders>
            <w:vAlign w:val="center"/>
          </w:tcPr>
          <w:p>
            <w:pPr>
              <w:jc w:val="center"/>
              <w:rPr>
                <w:rFonts w:asciiTheme="minorEastAsia" w:hAnsiTheme="minorEastAsia"/>
                <w:sz w:val="24"/>
                <w:szCs w:val="24"/>
              </w:rPr>
            </w:pPr>
            <w:r>
              <w:rPr>
                <w:rFonts w:hint="eastAsia" w:asciiTheme="minorEastAsia" w:hAnsiTheme="minorEastAsia"/>
                <w:sz w:val="24"/>
                <w:szCs w:val="24"/>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3" w:type="dxa"/>
            <w:vMerge w:val="restart"/>
            <w:tcBorders>
              <w:top w:val="single" w:color="auto" w:sz="12" w:space="0"/>
              <w:left w:val="single" w:color="auto" w:sz="12" w:space="0"/>
            </w:tcBorders>
            <w:textDirection w:val="tbRlV"/>
            <w:vAlign w:val="center"/>
          </w:tcPr>
          <w:p>
            <w:pPr>
              <w:ind w:left="113" w:right="113"/>
              <w:jc w:val="center"/>
              <w:rPr>
                <w:rFonts w:asciiTheme="minorEastAsia" w:hAnsiTheme="minorEastAsia"/>
                <w:sz w:val="24"/>
                <w:szCs w:val="24"/>
              </w:rPr>
            </w:pPr>
            <w:r>
              <w:rPr>
                <w:rFonts w:hint="eastAsia" w:cs="宋体" w:asciiTheme="minorEastAsia" w:hAnsiTheme="minorEastAsia"/>
                <w:sz w:val="24"/>
                <w:szCs w:val="24"/>
              </w:rPr>
              <w:t>实</w:t>
            </w:r>
            <w:r>
              <w:rPr>
                <w:rFonts w:asciiTheme="minorEastAsia" w:hAnsiTheme="minorEastAsia"/>
                <w:sz w:val="24"/>
                <w:szCs w:val="24"/>
              </w:rPr>
              <w:t xml:space="preserve"> </w:t>
            </w:r>
            <w:r>
              <w:rPr>
                <w:rFonts w:hint="eastAsia" w:cs="宋体" w:asciiTheme="minorEastAsia" w:hAnsiTheme="minorEastAsia"/>
                <w:sz w:val="24"/>
                <w:szCs w:val="24"/>
              </w:rPr>
              <w:t>物</w:t>
            </w:r>
            <w:r>
              <w:rPr>
                <w:rFonts w:asciiTheme="minorEastAsia" w:hAnsiTheme="minorEastAsia"/>
                <w:sz w:val="24"/>
                <w:szCs w:val="24"/>
              </w:rPr>
              <w:t xml:space="preserve"> </w:t>
            </w:r>
            <w:r>
              <w:rPr>
                <w:rFonts w:hint="eastAsia" w:cs="宋体" w:asciiTheme="minorEastAsia" w:hAnsiTheme="minorEastAsia"/>
                <w:sz w:val="24"/>
                <w:szCs w:val="24"/>
              </w:rPr>
              <w:t>验</w:t>
            </w:r>
            <w:r>
              <w:rPr>
                <w:rFonts w:asciiTheme="minorEastAsia" w:hAnsiTheme="minorEastAsia"/>
                <w:sz w:val="24"/>
                <w:szCs w:val="24"/>
              </w:rPr>
              <w:t xml:space="preserve"> </w:t>
            </w:r>
            <w:r>
              <w:rPr>
                <w:rFonts w:hint="eastAsia" w:cs="宋体" w:asciiTheme="minorEastAsia" w:hAnsiTheme="minorEastAsia"/>
                <w:sz w:val="24"/>
                <w:szCs w:val="24"/>
              </w:rPr>
              <w:t>收</w:t>
            </w:r>
            <w:r>
              <w:rPr>
                <w:rFonts w:asciiTheme="minorEastAsia" w:hAnsiTheme="minorEastAsia"/>
                <w:sz w:val="24"/>
                <w:szCs w:val="24"/>
              </w:rPr>
              <w:t xml:space="preserve"> </w:t>
            </w:r>
            <w:r>
              <w:rPr>
                <w:rFonts w:hint="eastAsia" w:cs="宋体" w:asciiTheme="minorEastAsia" w:hAnsiTheme="minorEastAsia"/>
                <w:sz w:val="24"/>
                <w:szCs w:val="24"/>
              </w:rPr>
              <w:t>情</w:t>
            </w:r>
            <w:r>
              <w:rPr>
                <w:rFonts w:asciiTheme="minorEastAsia" w:hAnsiTheme="minorEastAsia"/>
                <w:sz w:val="24"/>
                <w:szCs w:val="24"/>
              </w:rPr>
              <w:t xml:space="preserve"> </w:t>
            </w:r>
            <w:r>
              <w:rPr>
                <w:rFonts w:hint="eastAsia" w:cs="宋体" w:asciiTheme="minorEastAsia" w:hAnsiTheme="minorEastAsia"/>
                <w:sz w:val="24"/>
                <w:szCs w:val="24"/>
              </w:rPr>
              <w:t>况</w:t>
            </w:r>
          </w:p>
        </w:tc>
        <w:tc>
          <w:tcPr>
            <w:tcW w:w="7930" w:type="dxa"/>
            <w:gridSpan w:val="15"/>
            <w:tcBorders>
              <w:top w:val="single" w:color="auto" w:sz="12" w:space="0"/>
              <w:right w:val="single" w:color="auto" w:sz="12" w:space="0"/>
            </w:tcBorders>
          </w:tcPr>
          <w:p>
            <w:pPr>
              <w:rPr>
                <w:rFonts w:asciiTheme="minorEastAsia" w:hAnsiTheme="minorEastAsia"/>
                <w:sz w:val="24"/>
                <w:szCs w:val="24"/>
              </w:rPr>
            </w:pPr>
            <w:r>
              <w:rPr>
                <w:rFonts w:hint="eastAsia" w:cs="宋体" w:asciiTheme="minorEastAsia" w:hAnsiTheme="minorEastAsia"/>
                <w:sz w:val="24"/>
                <w:szCs w:val="24"/>
              </w:rPr>
              <w:t>外观质量（有无残损，程度如何）。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23" w:type="dxa"/>
            <w:vMerge w:val="continue"/>
            <w:tcBorders>
              <w:left w:val="single" w:color="auto" w:sz="12" w:space="0"/>
            </w:tcBorders>
            <w:vAlign w:val="center"/>
          </w:tcPr>
          <w:p>
            <w:pPr>
              <w:jc w:val="center"/>
              <w:rPr>
                <w:rFonts w:asciiTheme="minorEastAsia" w:hAnsiTheme="minorEastAsia"/>
                <w:sz w:val="24"/>
                <w:szCs w:val="24"/>
              </w:rPr>
            </w:pPr>
          </w:p>
        </w:tc>
        <w:tc>
          <w:tcPr>
            <w:tcW w:w="7930" w:type="dxa"/>
            <w:gridSpan w:val="15"/>
            <w:tcBorders>
              <w:right w:val="single" w:color="auto" w:sz="12" w:space="0"/>
            </w:tcBorders>
          </w:tcPr>
          <w:p>
            <w:pPr>
              <w:rPr>
                <w:rFonts w:asciiTheme="minorEastAsia" w:hAnsiTheme="minorEastAsia"/>
                <w:sz w:val="24"/>
                <w:szCs w:val="24"/>
              </w:rPr>
            </w:pPr>
            <w:r>
              <w:rPr>
                <w:rFonts w:hint="eastAsia" w:cs="宋体" w:asciiTheme="minorEastAsia" w:hAnsiTheme="minorEastAsia"/>
                <w:sz w:val="24"/>
                <w:szCs w:val="24"/>
              </w:rPr>
              <w:t>清点数量（主机、配件、型号、规格、产地是否与招投标文件、合同、发票、装箱单的数量相同，若有出入，说明缺件名称、规格、数量、金额）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923" w:type="dxa"/>
            <w:vMerge w:val="continue"/>
            <w:tcBorders>
              <w:left w:val="single" w:color="auto" w:sz="12" w:space="0"/>
            </w:tcBorders>
            <w:vAlign w:val="center"/>
          </w:tcPr>
          <w:p>
            <w:pPr>
              <w:jc w:val="center"/>
              <w:rPr>
                <w:rFonts w:asciiTheme="minorEastAsia" w:hAnsiTheme="minorEastAsia"/>
                <w:sz w:val="24"/>
                <w:szCs w:val="24"/>
              </w:rPr>
            </w:pPr>
          </w:p>
        </w:tc>
        <w:tc>
          <w:tcPr>
            <w:tcW w:w="7930" w:type="dxa"/>
            <w:gridSpan w:val="15"/>
            <w:tcBorders>
              <w:right w:val="single" w:color="auto" w:sz="12" w:space="0"/>
            </w:tcBorders>
          </w:tcPr>
          <w:p>
            <w:pPr>
              <w:rPr>
                <w:rFonts w:asciiTheme="minorEastAsia" w:hAnsiTheme="minorEastAsia"/>
                <w:sz w:val="24"/>
                <w:szCs w:val="24"/>
              </w:rPr>
            </w:pPr>
            <w:r>
              <w:rPr>
                <w:rFonts w:hint="eastAsia" w:cs="宋体" w:asciiTheme="minorEastAsia" w:hAnsiTheme="minorEastAsia"/>
                <w:sz w:val="24"/>
                <w:szCs w:val="24"/>
              </w:rPr>
              <w:t>仪器设备安装调试及使用人员培训情况（是否完成整套设备安装、有无安装缺陷，使用人员是否经过培训）。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6" w:hRule="atLeast"/>
        </w:trPr>
        <w:tc>
          <w:tcPr>
            <w:tcW w:w="923" w:type="dxa"/>
            <w:tcBorders>
              <w:top w:val="single" w:color="auto" w:sz="12" w:space="0"/>
              <w:left w:val="single" w:color="auto" w:sz="12" w:space="0"/>
            </w:tcBorders>
            <w:textDirection w:val="tbRlV"/>
            <w:vAlign w:val="center"/>
          </w:tcPr>
          <w:p>
            <w:pPr>
              <w:ind w:left="113" w:right="113"/>
              <w:jc w:val="center"/>
              <w:rPr>
                <w:rFonts w:asciiTheme="minorEastAsia" w:hAnsiTheme="minorEastAsia"/>
                <w:sz w:val="24"/>
                <w:szCs w:val="24"/>
              </w:rPr>
            </w:pPr>
            <w:r>
              <w:rPr>
                <w:rFonts w:hint="eastAsia" w:cs="宋体" w:asciiTheme="minorEastAsia" w:hAnsiTheme="minorEastAsia"/>
                <w:sz w:val="24"/>
                <w:szCs w:val="24"/>
              </w:rPr>
              <w:t>技术验收情况</w:t>
            </w:r>
          </w:p>
        </w:tc>
        <w:tc>
          <w:tcPr>
            <w:tcW w:w="7930" w:type="dxa"/>
            <w:gridSpan w:val="15"/>
            <w:tcBorders>
              <w:top w:val="single" w:color="auto" w:sz="12" w:space="0"/>
              <w:right w:val="single" w:color="auto" w:sz="12" w:space="0"/>
            </w:tcBorders>
          </w:tcPr>
          <w:p>
            <w:pPr>
              <w:rPr>
                <w:rFonts w:cs="宋体" w:asciiTheme="minorEastAsia" w:hAnsiTheme="minorEastAsia"/>
                <w:sz w:val="24"/>
                <w:szCs w:val="24"/>
              </w:rPr>
            </w:pPr>
            <w:r>
              <w:rPr>
                <w:rFonts w:hint="eastAsia" w:cs="宋体" w:asciiTheme="minorEastAsia" w:hAnsiTheme="minorEastAsia"/>
                <w:sz w:val="24"/>
                <w:szCs w:val="24"/>
              </w:rPr>
              <w:t>依据合同约定技术条款逐一测定设备的性能和各项技术指标，所测结果是否与合同约定技术条款规定的一样，性能是否稳定，配件是否齐全，是否有安全隐患，具体说明。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2" w:hRule="atLeast"/>
        </w:trPr>
        <w:tc>
          <w:tcPr>
            <w:tcW w:w="923" w:type="dxa"/>
            <w:tcBorders>
              <w:top w:val="single" w:color="auto" w:sz="12" w:space="0"/>
              <w:left w:val="single" w:color="auto" w:sz="12" w:space="0"/>
              <w:bottom w:val="single" w:color="auto" w:sz="12" w:space="0"/>
            </w:tcBorders>
            <w:textDirection w:val="tbRlV"/>
            <w:vAlign w:val="center"/>
          </w:tcPr>
          <w:p>
            <w:pPr>
              <w:spacing w:after="120"/>
              <w:ind w:left="113" w:right="113"/>
              <w:jc w:val="center"/>
              <w:rPr>
                <w:rFonts w:asciiTheme="minorEastAsia" w:hAnsiTheme="minorEastAsia"/>
                <w:sz w:val="24"/>
                <w:szCs w:val="24"/>
              </w:rPr>
            </w:pPr>
            <w:r>
              <w:rPr>
                <w:rFonts w:hint="eastAsia" w:cs="宋体" w:asciiTheme="minorEastAsia" w:hAnsiTheme="minorEastAsia"/>
                <w:sz w:val="24"/>
                <w:szCs w:val="24"/>
              </w:rPr>
              <w:t>初步验收情况</w:t>
            </w:r>
          </w:p>
        </w:tc>
        <w:tc>
          <w:tcPr>
            <w:tcW w:w="7930" w:type="dxa"/>
            <w:gridSpan w:val="15"/>
            <w:tcBorders>
              <w:top w:val="single" w:color="auto" w:sz="12" w:space="0"/>
              <w:bottom w:val="single" w:color="auto" w:sz="12" w:space="0"/>
              <w:right w:val="single" w:color="auto" w:sz="12" w:space="0"/>
            </w:tcBorders>
            <w:vAlign w:val="center"/>
          </w:tcPr>
          <w:p>
            <w:pPr>
              <w:spacing w:line="240" w:lineRule="atLeast"/>
              <w:rPr>
                <w:rFonts w:cs="宋体" w:asciiTheme="minorEastAsia" w:hAnsiTheme="minorEastAsia"/>
                <w:sz w:val="24"/>
                <w:szCs w:val="24"/>
              </w:rPr>
            </w:pPr>
            <w:r>
              <w:rPr>
                <w:rFonts w:hint="eastAsia" w:cs="宋体" w:asciiTheme="minorEastAsia" w:hAnsiTheme="minorEastAsia"/>
                <w:sz w:val="24"/>
                <w:szCs w:val="24"/>
              </w:rPr>
              <w:t>□通过验收</w:t>
            </w:r>
            <w:r>
              <w:rPr>
                <w:rFonts w:cs="宋体" w:asciiTheme="minorEastAsia" w:hAnsiTheme="minorEastAsia"/>
                <w:sz w:val="24"/>
                <w:szCs w:val="24"/>
              </w:rPr>
              <w:t xml:space="preserve">                  </w:t>
            </w:r>
            <w:r>
              <w:rPr>
                <w:rFonts w:hint="eastAsia" w:cs="宋体" w:asciiTheme="minorEastAsia" w:hAnsiTheme="minorEastAsia"/>
                <w:sz w:val="24"/>
                <w:szCs w:val="24"/>
              </w:rPr>
              <w:t>□整改后再组织验收</w:t>
            </w:r>
          </w:p>
          <w:p>
            <w:pPr>
              <w:spacing w:line="240" w:lineRule="atLeast"/>
              <w:rPr>
                <w:rFonts w:cs="宋体" w:asciiTheme="minorEastAsia" w:hAnsiTheme="minorEastAsia"/>
                <w:sz w:val="24"/>
                <w:szCs w:val="24"/>
              </w:rPr>
            </w:pPr>
          </w:p>
          <w:p>
            <w:pPr>
              <w:adjustRightInd w:val="0"/>
              <w:snapToGrid w:val="0"/>
              <w:rPr>
                <w:rFonts w:asciiTheme="minorEastAsia" w:hAnsiTheme="minorEastAsia"/>
                <w:sz w:val="24"/>
                <w:szCs w:val="24"/>
              </w:rPr>
            </w:pPr>
            <w:r>
              <w:rPr>
                <w:rFonts w:hint="eastAsia" w:cs="宋体" w:asciiTheme="minorEastAsia" w:hAnsiTheme="minorEastAsia"/>
                <w:sz w:val="24"/>
                <w:szCs w:val="24"/>
              </w:rPr>
              <w:t>□不通过验收</w:t>
            </w:r>
            <w:r>
              <w:rPr>
                <w:rFonts w:cs="宋体" w:asciiTheme="minorEastAsia" w:hAnsiTheme="minorEastAsia"/>
                <w:sz w:val="24"/>
                <w:szCs w:val="24"/>
              </w:rPr>
              <w:t xml:space="preserve">  </w:t>
            </w:r>
            <w:r>
              <w:rPr>
                <w:rFonts w:hint="eastAsia" w:cs="宋体" w:asciiTheme="minorEastAsia" w:hAnsiTheme="minorEastAsia"/>
                <w:sz w:val="24"/>
                <w:szCs w:val="24"/>
              </w:rPr>
              <w:t>索赔要求</w:t>
            </w:r>
            <w:r>
              <w:rPr>
                <w:rFonts w:cs="宋体" w:asciiTheme="minorEastAsia" w:hAnsiTheme="minorEastAsia"/>
                <w:sz w:val="24"/>
                <w:szCs w:val="24"/>
              </w:rPr>
              <w:t xml:space="preserve">      </w:t>
            </w:r>
            <w:r>
              <w:rPr>
                <w:rFonts w:hint="eastAsia" w:cs="宋体" w:asciiTheme="minorEastAsia" w:hAnsiTheme="minorEastAsia"/>
                <w:sz w:val="24"/>
                <w:szCs w:val="24"/>
              </w:rPr>
              <w:t>□其他结论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3" w:hRule="atLeast"/>
        </w:trPr>
        <w:tc>
          <w:tcPr>
            <w:tcW w:w="1297" w:type="dxa"/>
            <w:gridSpan w:val="3"/>
            <w:tcBorders>
              <w:top w:val="single" w:color="auto" w:sz="12" w:space="0"/>
              <w:left w:val="single" w:color="auto" w:sz="12" w:space="0"/>
              <w:bottom w:val="single" w:color="auto" w:sz="12" w:space="0"/>
              <w:right w:val="single" w:color="auto" w:sz="2" w:space="0"/>
            </w:tcBorders>
            <w:vAlign w:val="center"/>
          </w:tcPr>
          <w:p>
            <w:pPr>
              <w:spacing w:line="240" w:lineRule="atLeast"/>
              <w:jc w:val="center"/>
              <w:rPr>
                <w:rFonts w:cs="宋体" w:asciiTheme="minorEastAsia" w:hAnsiTheme="minorEastAsia"/>
                <w:sz w:val="24"/>
                <w:szCs w:val="24"/>
              </w:rPr>
            </w:pPr>
            <w:r>
              <w:rPr>
                <w:rFonts w:hint="eastAsia" w:cs="宋体" w:asciiTheme="minorEastAsia" w:hAnsiTheme="minorEastAsia"/>
                <w:sz w:val="24"/>
                <w:szCs w:val="24"/>
              </w:rPr>
              <w:t>验收小组</w:t>
            </w:r>
          </w:p>
          <w:p>
            <w:pPr>
              <w:spacing w:line="240" w:lineRule="atLeast"/>
              <w:jc w:val="center"/>
              <w:rPr>
                <w:rFonts w:cs="宋体" w:asciiTheme="minorEastAsia" w:hAnsiTheme="minorEastAsia"/>
                <w:sz w:val="24"/>
                <w:szCs w:val="24"/>
              </w:rPr>
            </w:pPr>
            <w:r>
              <w:rPr>
                <w:rFonts w:hint="eastAsia" w:cs="宋体" w:asciiTheme="minorEastAsia" w:hAnsiTheme="minorEastAsia"/>
                <w:sz w:val="24"/>
                <w:szCs w:val="24"/>
              </w:rPr>
              <w:t>成员签字</w:t>
            </w:r>
          </w:p>
        </w:tc>
        <w:tc>
          <w:tcPr>
            <w:tcW w:w="3435" w:type="dxa"/>
            <w:gridSpan w:val="5"/>
            <w:tcBorders>
              <w:top w:val="single" w:color="auto" w:sz="12" w:space="0"/>
              <w:left w:val="single" w:color="auto" w:sz="2" w:space="0"/>
              <w:bottom w:val="single" w:color="auto" w:sz="12" w:space="0"/>
              <w:right w:val="single" w:color="auto" w:sz="2" w:space="0"/>
            </w:tcBorders>
            <w:vAlign w:val="center"/>
          </w:tcPr>
          <w:p>
            <w:pPr>
              <w:spacing w:line="240" w:lineRule="atLeast"/>
              <w:jc w:val="center"/>
              <w:rPr>
                <w:rFonts w:cs="宋体" w:asciiTheme="minorEastAsia" w:hAnsiTheme="minorEastAsia"/>
                <w:sz w:val="24"/>
                <w:szCs w:val="24"/>
              </w:rPr>
            </w:pPr>
          </w:p>
        </w:tc>
        <w:tc>
          <w:tcPr>
            <w:tcW w:w="1730" w:type="dxa"/>
            <w:gridSpan w:val="4"/>
            <w:tcBorders>
              <w:top w:val="single" w:color="auto" w:sz="12" w:space="0"/>
              <w:left w:val="single" w:color="auto" w:sz="2" w:space="0"/>
              <w:bottom w:val="single" w:color="auto" w:sz="12" w:space="0"/>
              <w:right w:val="single" w:color="auto" w:sz="2" w:space="0"/>
            </w:tcBorders>
            <w:vAlign w:val="center"/>
          </w:tcPr>
          <w:p>
            <w:pPr>
              <w:spacing w:line="240" w:lineRule="atLeast"/>
              <w:rPr>
                <w:rFonts w:cs="宋体" w:asciiTheme="minorEastAsia" w:hAnsiTheme="minorEastAsia"/>
                <w:sz w:val="24"/>
                <w:szCs w:val="24"/>
              </w:rPr>
            </w:pPr>
            <w:r>
              <w:rPr>
                <w:rFonts w:cs="宋体" w:asciiTheme="minorEastAsia" w:hAnsiTheme="minorEastAsia"/>
                <w:sz w:val="24"/>
                <w:szCs w:val="24"/>
              </w:rPr>
              <w:t xml:space="preserve">    </w:t>
            </w:r>
            <w:r>
              <w:rPr>
                <w:rFonts w:hint="eastAsia" w:cs="宋体" w:asciiTheme="minorEastAsia" w:hAnsiTheme="minorEastAsia"/>
                <w:sz w:val="24"/>
                <w:szCs w:val="24"/>
              </w:rPr>
              <w:t>供货商</w:t>
            </w:r>
          </w:p>
          <w:p>
            <w:pPr>
              <w:spacing w:line="240" w:lineRule="atLeast"/>
              <w:jc w:val="center"/>
              <w:rPr>
                <w:rFonts w:cs="宋体" w:asciiTheme="minorEastAsia" w:hAnsiTheme="minorEastAsia"/>
                <w:sz w:val="24"/>
                <w:szCs w:val="24"/>
              </w:rPr>
            </w:pPr>
            <w:r>
              <w:rPr>
                <w:rFonts w:hint="eastAsia" w:cs="宋体" w:asciiTheme="minorEastAsia" w:hAnsiTheme="minorEastAsia"/>
                <w:sz w:val="24"/>
                <w:szCs w:val="24"/>
              </w:rPr>
              <w:t>授权代表签字</w:t>
            </w:r>
          </w:p>
        </w:tc>
        <w:tc>
          <w:tcPr>
            <w:tcW w:w="2391" w:type="dxa"/>
            <w:gridSpan w:val="4"/>
            <w:tcBorders>
              <w:top w:val="single" w:color="auto" w:sz="12" w:space="0"/>
              <w:left w:val="single" w:color="auto" w:sz="2" w:space="0"/>
              <w:bottom w:val="single" w:color="auto" w:sz="12" w:space="0"/>
              <w:right w:val="single" w:color="auto" w:sz="12" w:space="0"/>
            </w:tcBorders>
            <w:vAlign w:val="center"/>
          </w:tcPr>
          <w:p>
            <w:pPr>
              <w:spacing w:line="240" w:lineRule="atLeast"/>
              <w:jc w:val="center"/>
              <w:rPr>
                <w:rFonts w:cs="宋体" w:asciiTheme="minorEastAsia" w:hAnsiTheme="minorEastAsia"/>
                <w:sz w:val="24"/>
                <w:szCs w:val="24"/>
              </w:rPr>
            </w:pPr>
          </w:p>
        </w:tc>
      </w:tr>
    </w:tbl>
    <w:p>
      <w:pPr>
        <w:snapToGrid w:val="0"/>
        <w:rPr>
          <w:rFonts w:asciiTheme="minorEastAsia" w:hAnsiTheme="minorEastAsia"/>
          <w:sz w:val="24"/>
          <w:szCs w:val="24"/>
        </w:rPr>
        <w:sectPr>
          <w:pgSz w:w="11906" w:h="16838"/>
          <w:pgMar w:top="1440" w:right="1800" w:bottom="1440" w:left="1800" w:header="851" w:footer="992" w:gutter="0"/>
          <w:cols w:space="425" w:num="1"/>
          <w:docGrid w:type="lines" w:linePitch="312" w:charSpace="0"/>
        </w:sectPr>
      </w:pPr>
    </w:p>
    <w:p>
      <w:pPr>
        <w:snapToGrid w:val="0"/>
        <w:outlineLvl w:val="0"/>
        <w:rPr>
          <w:rFonts w:asciiTheme="minorEastAsia" w:hAnsiTheme="minorEastAsia"/>
          <w:sz w:val="24"/>
          <w:szCs w:val="24"/>
        </w:rPr>
      </w:pPr>
      <w:r>
        <w:rPr>
          <w:rFonts w:cs="宋体" w:asciiTheme="minorEastAsia" w:hAnsiTheme="minorEastAsia"/>
          <w:b/>
          <w:bCs/>
          <w:sz w:val="24"/>
          <w:szCs w:val="24"/>
        </w:rPr>
        <w:t xml:space="preserve"> </w:t>
      </w:r>
      <w:r>
        <w:rPr>
          <w:rFonts w:hint="eastAsia" w:asciiTheme="minorEastAsia" w:hAnsiTheme="minorEastAsia"/>
          <w:sz w:val="24"/>
          <w:szCs w:val="24"/>
        </w:rPr>
        <w:t>附件</w:t>
      </w:r>
      <w:r>
        <w:rPr>
          <w:rFonts w:asciiTheme="minorEastAsia" w:hAnsiTheme="minorEastAsia"/>
          <w:sz w:val="24"/>
          <w:szCs w:val="24"/>
        </w:rPr>
        <w:t>5</w:t>
      </w:r>
      <w:r>
        <w:rPr>
          <w:rFonts w:hint="eastAsia" w:asciiTheme="minorEastAsia" w:hAnsiTheme="minorEastAsia"/>
          <w:sz w:val="24"/>
          <w:szCs w:val="24"/>
        </w:rPr>
        <w:t>：</w:t>
      </w:r>
      <w:r>
        <w:rPr>
          <w:rFonts w:asciiTheme="minorEastAsia" w:hAnsiTheme="minorEastAsia"/>
          <w:sz w:val="24"/>
          <w:szCs w:val="24"/>
        </w:rPr>
        <w:t xml:space="preserve">                </w:t>
      </w:r>
    </w:p>
    <w:p>
      <w:pPr>
        <w:rPr>
          <w:rFonts w:cs="宋体" w:asciiTheme="minorEastAsia" w:hAnsiTheme="minorEastAsia"/>
          <w:b/>
          <w:bCs/>
          <w:sz w:val="24"/>
          <w:szCs w:val="24"/>
        </w:rPr>
      </w:pPr>
      <w:r>
        <w:rPr>
          <w:rFonts w:cs="宋体" w:asciiTheme="minorEastAsia" w:hAnsiTheme="minorEastAsia"/>
          <w:b/>
          <w:bCs/>
          <w:sz w:val="24"/>
          <w:szCs w:val="24"/>
        </w:rPr>
        <w:t xml:space="preserve">                      </w:t>
      </w:r>
      <w:r>
        <w:rPr>
          <w:rFonts w:hint="eastAsia" w:cs="宋体" w:asciiTheme="minorEastAsia" w:hAnsiTheme="minorEastAsia"/>
          <w:b/>
          <w:bCs/>
          <w:sz w:val="24"/>
          <w:szCs w:val="24"/>
        </w:rPr>
        <w:t>中标通知书</w:t>
      </w:r>
    </w:p>
    <w:p>
      <w:pPr>
        <w:rPr>
          <w:rFonts w:asciiTheme="minorEastAsia" w:hAnsiTheme="minorEastAsia"/>
          <w:sz w:val="24"/>
          <w:szCs w:val="24"/>
        </w:rPr>
      </w:pPr>
      <w:r>
        <w:rPr>
          <w:rFonts w:asciiTheme="minorEastAsia" w:hAnsiTheme="minorEastAsia"/>
          <w:sz w:val="24"/>
          <w:szCs w:val="24"/>
        </w:rPr>
        <w:drawing>
          <wp:inline distT="0" distB="0" distL="0" distR="0">
            <wp:extent cx="5274310" cy="7477125"/>
            <wp:effectExtent l="0" t="0" r="2540" b="9525"/>
            <wp:docPr id="4" name="图片 4" descr="\\192.168.1.200\file_share\DOC112021-11202021105002\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92.168.1.200\file_share\DOC112021-11202021105002\Page0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7477503"/>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6548633"/>
      <w:docPartObj>
        <w:docPartGallery w:val="AutoText"/>
      </w:docPartObj>
    </w:sdtPr>
    <w:sdtContent>
      <w:p>
        <w:pPr>
          <w:pStyle w:val="9"/>
          <w:jc w:val="center"/>
        </w:pPr>
        <w:r>
          <w:fldChar w:fldCharType="begin"/>
        </w:r>
        <w:r>
          <w:instrText xml:space="preserve">PAGE   \* MERGEFORMAT</w:instrText>
        </w:r>
        <w:r>
          <w:fldChar w:fldCharType="separate"/>
        </w:r>
        <w:r>
          <w:rPr>
            <w:lang w:val="zh-CN"/>
          </w:rPr>
          <w:t>25</w:t>
        </w:r>
        <w:r>
          <w:fldChar w:fldCharType="end"/>
        </w:r>
      </w:p>
    </w:sdtContent>
  </w:sdt>
  <w:p>
    <w:pPr>
      <w:pStyle w:val="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B762C0"/>
    <w:multiLevelType w:val="multilevel"/>
    <w:tmpl w:val="0DB762C0"/>
    <w:lvl w:ilvl="0" w:tentative="0">
      <w:start w:val="1"/>
      <w:numFmt w:val="decimal"/>
      <w:lvlText w:val="%1)"/>
      <w:lvlJc w:val="left"/>
      <w:pPr>
        <w:ind w:left="846"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DF52FD2"/>
    <w:multiLevelType w:val="multilevel"/>
    <w:tmpl w:val="0DF52FD2"/>
    <w:lvl w:ilvl="0" w:tentative="0">
      <w:start w:val="1"/>
      <w:numFmt w:val="japaneseCounting"/>
      <w:lvlText w:val="%1、"/>
      <w:lvlJc w:val="left"/>
      <w:pPr>
        <w:ind w:left="504" w:hanging="504"/>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F24879"/>
    <w:multiLevelType w:val="singleLevel"/>
    <w:tmpl w:val="17F24879"/>
    <w:lvl w:ilvl="0" w:tentative="0">
      <w:start w:val="1"/>
      <w:numFmt w:val="decimal"/>
      <w:lvlText w:val="%1、"/>
      <w:lvlJc w:val="left"/>
      <w:pPr>
        <w:tabs>
          <w:tab w:val="left" w:pos="785"/>
        </w:tabs>
        <w:ind w:left="785" w:hanging="360"/>
      </w:pPr>
      <w:rPr>
        <w:rFonts w:hint="eastAsia"/>
        <w:b w:val="0"/>
      </w:rPr>
    </w:lvl>
  </w:abstractNum>
  <w:abstractNum w:abstractNumId="3">
    <w:nsid w:val="27E77EBF"/>
    <w:multiLevelType w:val="multilevel"/>
    <w:tmpl w:val="27E77EBF"/>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94512AA"/>
    <w:multiLevelType w:val="singleLevel"/>
    <w:tmpl w:val="494512AA"/>
    <w:lvl w:ilvl="0" w:tentative="0">
      <w:start w:val="1"/>
      <w:numFmt w:val="decimal"/>
      <w:lvlText w:val="%1、"/>
      <w:lvlJc w:val="left"/>
      <w:pPr>
        <w:tabs>
          <w:tab w:val="left" w:pos="785"/>
        </w:tabs>
        <w:ind w:left="785" w:hanging="360"/>
      </w:pPr>
      <w:rPr>
        <w:rFonts w:hint="eastAsia"/>
        <w:b w:val="0"/>
      </w:rPr>
    </w:lvl>
  </w:abstractNum>
  <w:abstractNum w:abstractNumId="5">
    <w:nsid w:val="4D8F1EFC"/>
    <w:multiLevelType w:val="multilevel"/>
    <w:tmpl w:val="4D8F1EFC"/>
    <w:lvl w:ilvl="0" w:tentative="0">
      <w:start w:val="1"/>
      <w:numFmt w:val="chineseCountingThousand"/>
      <w:pStyle w:val="27"/>
      <w:suff w:val="nothing"/>
      <w:lvlText w:val="%1、"/>
      <w:lvlJc w:val="left"/>
      <w:pPr>
        <w:ind w:left="0" w:firstLine="0"/>
      </w:pPr>
      <w:rPr>
        <w:rFonts w:hint="eastAsia"/>
      </w:rPr>
    </w:lvl>
    <w:lvl w:ilvl="1" w:tentative="0">
      <w:start w:val="1"/>
      <w:numFmt w:val="decimal"/>
      <w:pStyle w:val="21"/>
      <w:isLgl/>
      <w:suff w:val="nothing"/>
      <w:lvlText w:val="%1.%2."/>
      <w:lvlJc w:val="left"/>
      <w:pPr>
        <w:ind w:left="0" w:firstLine="0"/>
      </w:pPr>
      <w:rPr>
        <w:rFonts w:hint="eastAsia"/>
      </w:rPr>
    </w:lvl>
    <w:lvl w:ilvl="2" w:tentative="0">
      <w:start w:val="1"/>
      <w:numFmt w:val="decimal"/>
      <w:pStyle w:val="26"/>
      <w:isLgl/>
      <w:suff w:val="nothing"/>
      <w:lvlText w:val="%1.%2.%3."/>
      <w:lvlJc w:val="left"/>
      <w:pPr>
        <w:ind w:left="0" w:firstLine="0"/>
      </w:pPr>
      <w:rPr>
        <w:rFonts w:hint="eastAsia"/>
      </w:rPr>
    </w:lvl>
    <w:lvl w:ilvl="3" w:tentative="0">
      <w:start w:val="1"/>
      <w:numFmt w:val="decimal"/>
      <w:pStyle w:val="25"/>
      <w:isLgl/>
      <w:suff w:val="nothing"/>
      <w:lvlText w:val="%1.%2.%3.%4."/>
      <w:lvlJc w:val="left"/>
      <w:pPr>
        <w:ind w:left="0" w:firstLine="0"/>
      </w:pPr>
    </w:lvl>
    <w:lvl w:ilvl="4" w:tentative="0">
      <w:start w:val="1"/>
      <w:numFmt w:val="decimal"/>
      <w:isLgl/>
      <w:suff w:val="nothing"/>
      <w:lvlText w:val="%1.%2.%3.%4.%5."/>
      <w:lvlJc w:val="left"/>
      <w:pPr>
        <w:ind w:left="0" w:firstLine="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58298A3D"/>
    <w:multiLevelType w:val="singleLevel"/>
    <w:tmpl w:val="58298A3D"/>
    <w:lvl w:ilvl="0" w:tentative="0">
      <w:start w:val="1"/>
      <w:numFmt w:val="decimal"/>
      <w:suff w:val="nothing"/>
      <w:lvlText w:val="%1、"/>
      <w:lvlJc w:val="left"/>
      <w:pPr>
        <w:ind w:left="1271" w:hanging="420"/>
      </w:pPr>
      <w:rPr>
        <w:rFonts w:hint="eastAsia"/>
      </w:rPr>
    </w:lvl>
  </w:abstractNum>
  <w:abstractNum w:abstractNumId="7">
    <w:nsid w:val="6B5E3900"/>
    <w:multiLevelType w:val="multilevel"/>
    <w:tmpl w:val="6B5E3900"/>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5"/>
  </w:num>
  <w:num w:numId="2">
    <w:abstractNumId w:val="1"/>
  </w:num>
  <w:num w:numId="3">
    <w:abstractNumId w:val="4"/>
  </w:num>
  <w:num w:numId="4">
    <w:abstractNumId w:val="2"/>
  </w:num>
  <w:num w:numId="5">
    <w:abstractNumId w:val="7"/>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3DC"/>
    <w:rsid w:val="00005F75"/>
    <w:rsid w:val="00031B66"/>
    <w:rsid w:val="00072A89"/>
    <w:rsid w:val="0007621D"/>
    <w:rsid w:val="000E785C"/>
    <w:rsid w:val="000F039B"/>
    <w:rsid w:val="000F5337"/>
    <w:rsid w:val="0010080E"/>
    <w:rsid w:val="00103D4D"/>
    <w:rsid w:val="001053DC"/>
    <w:rsid w:val="0011507F"/>
    <w:rsid w:val="00122AC2"/>
    <w:rsid w:val="00156E69"/>
    <w:rsid w:val="001623D0"/>
    <w:rsid w:val="001821BE"/>
    <w:rsid w:val="00192A43"/>
    <w:rsid w:val="0019317A"/>
    <w:rsid w:val="00195295"/>
    <w:rsid w:val="001A4204"/>
    <w:rsid w:val="001A677E"/>
    <w:rsid w:val="001C11F0"/>
    <w:rsid w:val="00210994"/>
    <w:rsid w:val="002364B9"/>
    <w:rsid w:val="00242C6A"/>
    <w:rsid w:val="002753B4"/>
    <w:rsid w:val="00282716"/>
    <w:rsid w:val="00283181"/>
    <w:rsid w:val="002B16C2"/>
    <w:rsid w:val="002E4036"/>
    <w:rsid w:val="002F18A2"/>
    <w:rsid w:val="003035D6"/>
    <w:rsid w:val="00335739"/>
    <w:rsid w:val="003369A9"/>
    <w:rsid w:val="00353027"/>
    <w:rsid w:val="0039628A"/>
    <w:rsid w:val="003A1EDC"/>
    <w:rsid w:val="003B127D"/>
    <w:rsid w:val="003F278A"/>
    <w:rsid w:val="004077E4"/>
    <w:rsid w:val="00467DD0"/>
    <w:rsid w:val="004B6623"/>
    <w:rsid w:val="004C1832"/>
    <w:rsid w:val="004D00FE"/>
    <w:rsid w:val="00525D35"/>
    <w:rsid w:val="0052639A"/>
    <w:rsid w:val="00534318"/>
    <w:rsid w:val="005723BA"/>
    <w:rsid w:val="00572449"/>
    <w:rsid w:val="0058783A"/>
    <w:rsid w:val="00597660"/>
    <w:rsid w:val="005A0176"/>
    <w:rsid w:val="005E5B0F"/>
    <w:rsid w:val="005E747D"/>
    <w:rsid w:val="006175F3"/>
    <w:rsid w:val="00635C7C"/>
    <w:rsid w:val="006D4E5D"/>
    <w:rsid w:val="00711D20"/>
    <w:rsid w:val="00740DA5"/>
    <w:rsid w:val="00745C95"/>
    <w:rsid w:val="00747B2D"/>
    <w:rsid w:val="007667F1"/>
    <w:rsid w:val="00775266"/>
    <w:rsid w:val="00786B69"/>
    <w:rsid w:val="0079460A"/>
    <w:rsid w:val="007B24DA"/>
    <w:rsid w:val="007B58B1"/>
    <w:rsid w:val="007C0FEA"/>
    <w:rsid w:val="00823E8B"/>
    <w:rsid w:val="00824546"/>
    <w:rsid w:val="008334C0"/>
    <w:rsid w:val="00841F5F"/>
    <w:rsid w:val="00842757"/>
    <w:rsid w:val="008755A6"/>
    <w:rsid w:val="008959D0"/>
    <w:rsid w:val="008F2FC2"/>
    <w:rsid w:val="0090572B"/>
    <w:rsid w:val="00913AC0"/>
    <w:rsid w:val="009242BB"/>
    <w:rsid w:val="0098452D"/>
    <w:rsid w:val="0099057E"/>
    <w:rsid w:val="00990FB1"/>
    <w:rsid w:val="009D5905"/>
    <w:rsid w:val="009E10EB"/>
    <w:rsid w:val="009F2F86"/>
    <w:rsid w:val="00A26B2C"/>
    <w:rsid w:val="00A32FE8"/>
    <w:rsid w:val="00A338CD"/>
    <w:rsid w:val="00A52164"/>
    <w:rsid w:val="00A909DF"/>
    <w:rsid w:val="00AA59CC"/>
    <w:rsid w:val="00AC711B"/>
    <w:rsid w:val="00AD0E85"/>
    <w:rsid w:val="00AE2D9B"/>
    <w:rsid w:val="00AF0570"/>
    <w:rsid w:val="00B00A15"/>
    <w:rsid w:val="00B05F28"/>
    <w:rsid w:val="00B11F9D"/>
    <w:rsid w:val="00B31345"/>
    <w:rsid w:val="00B34CD0"/>
    <w:rsid w:val="00B4711E"/>
    <w:rsid w:val="00B84F51"/>
    <w:rsid w:val="00B8737D"/>
    <w:rsid w:val="00BA2B72"/>
    <w:rsid w:val="00BA60DB"/>
    <w:rsid w:val="00BB464F"/>
    <w:rsid w:val="00C20CE4"/>
    <w:rsid w:val="00C356CF"/>
    <w:rsid w:val="00C40480"/>
    <w:rsid w:val="00C47D61"/>
    <w:rsid w:val="00CE5DB6"/>
    <w:rsid w:val="00D3517F"/>
    <w:rsid w:val="00D44143"/>
    <w:rsid w:val="00D91FED"/>
    <w:rsid w:val="00D93002"/>
    <w:rsid w:val="00DE58E9"/>
    <w:rsid w:val="00DF65E8"/>
    <w:rsid w:val="00E745B6"/>
    <w:rsid w:val="00E94D11"/>
    <w:rsid w:val="00EA6134"/>
    <w:rsid w:val="00EA7D43"/>
    <w:rsid w:val="00EB00D8"/>
    <w:rsid w:val="00EC46A3"/>
    <w:rsid w:val="00EC5438"/>
    <w:rsid w:val="00F1558C"/>
    <w:rsid w:val="00F215D6"/>
    <w:rsid w:val="00F34A7B"/>
    <w:rsid w:val="00F367C1"/>
    <w:rsid w:val="00F36A28"/>
    <w:rsid w:val="00F377BA"/>
    <w:rsid w:val="00F6284D"/>
    <w:rsid w:val="00F93257"/>
    <w:rsid w:val="00F96053"/>
    <w:rsid w:val="00FE526F"/>
    <w:rsid w:val="00FE5A69"/>
    <w:rsid w:val="00FF2D8C"/>
    <w:rsid w:val="00FF478E"/>
    <w:rsid w:val="1300352F"/>
    <w:rsid w:val="17A54DB5"/>
    <w:rsid w:val="184B0AA0"/>
    <w:rsid w:val="1BA40922"/>
    <w:rsid w:val="1C7F4816"/>
    <w:rsid w:val="1F425020"/>
    <w:rsid w:val="1F6605F9"/>
    <w:rsid w:val="1FD51AD0"/>
    <w:rsid w:val="24170B5E"/>
    <w:rsid w:val="24E862E1"/>
    <w:rsid w:val="25C90B7D"/>
    <w:rsid w:val="2DAB53BB"/>
    <w:rsid w:val="32490DF3"/>
    <w:rsid w:val="3C731383"/>
    <w:rsid w:val="3D5C5DED"/>
    <w:rsid w:val="3EBE1EF4"/>
    <w:rsid w:val="3FC851C2"/>
    <w:rsid w:val="42CE7FBA"/>
    <w:rsid w:val="44A06F32"/>
    <w:rsid w:val="47AF2A24"/>
    <w:rsid w:val="4A455694"/>
    <w:rsid w:val="4AAD1B89"/>
    <w:rsid w:val="551E5D9A"/>
    <w:rsid w:val="56293CBF"/>
    <w:rsid w:val="59AE06CA"/>
    <w:rsid w:val="5AAE4A1E"/>
    <w:rsid w:val="5D671894"/>
    <w:rsid w:val="5F2E41F6"/>
    <w:rsid w:val="5F7A16CE"/>
    <w:rsid w:val="66FE13D9"/>
    <w:rsid w:val="6F2221BA"/>
    <w:rsid w:val="71B06A9B"/>
    <w:rsid w:val="767317AC"/>
    <w:rsid w:val="7B3B44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0"/>
    <w:pPr>
      <w:spacing w:before="73" w:line="360" w:lineRule="auto"/>
      <w:ind w:left="735" w:right="993"/>
      <w:jc w:val="center"/>
      <w:outlineLvl w:val="0"/>
    </w:pPr>
    <w:rPr>
      <w:rFonts w:ascii="黑体" w:hAnsi="黑体" w:eastAsia="宋体" w:cs="黑体"/>
      <w:sz w:val="32"/>
      <w:szCs w:val="32"/>
    </w:rPr>
  </w:style>
  <w:style w:type="paragraph" w:styleId="3">
    <w:name w:val="heading 2"/>
    <w:basedOn w:val="1"/>
    <w:next w:val="1"/>
    <w:link w:val="32"/>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0"/>
    <w:semiHidden/>
    <w:unhideWhenUsed/>
    <w:qFormat/>
    <w:uiPriority w:val="9"/>
    <w:pPr>
      <w:keepNext/>
      <w:keepLines/>
      <w:spacing w:before="280" w:after="290" w:line="376" w:lineRule="auto"/>
      <w:outlineLvl w:val="4"/>
    </w:pPr>
    <w:rPr>
      <w:b/>
      <w:bCs/>
      <w:sz w:val="28"/>
      <w:szCs w:val="28"/>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7">
    <w:name w:val="Document Map"/>
    <w:basedOn w:val="1"/>
    <w:link w:val="19"/>
    <w:qFormat/>
    <w:uiPriority w:val="0"/>
    <w:pPr>
      <w:shd w:val="clear" w:color="auto" w:fill="000080"/>
    </w:pPr>
    <w:rPr>
      <w:rFonts w:ascii="Times New Roman" w:hAnsi="Times New Roman"/>
      <w:sz w:val="24"/>
      <w:szCs w:val="24"/>
    </w:rPr>
  </w:style>
  <w:style w:type="paragraph" w:styleId="8">
    <w:name w:val="Balloon Text"/>
    <w:basedOn w:val="1"/>
    <w:link w:val="33"/>
    <w:semiHidden/>
    <w:unhideWhenUsed/>
    <w:qFormat/>
    <w:uiPriority w:val="99"/>
    <w:rPr>
      <w:sz w:val="18"/>
      <w:szCs w:val="18"/>
    </w:rPr>
  </w:style>
  <w:style w:type="paragraph" w:styleId="9">
    <w:name w:val="footer"/>
    <w:basedOn w:val="1"/>
    <w:link w:val="14"/>
    <w:unhideWhenUsed/>
    <w:qFormat/>
    <w:uiPriority w:val="99"/>
    <w:pPr>
      <w:tabs>
        <w:tab w:val="center" w:pos="4153"/>
        <w:tab w:val="right" w:pos="8306"/>
      </w:tabs>
      <w:snapToGrid w:val="0"/>
      <w:jc w:val="left"/>
    </w:pPr>
    <w:rPr>
      <w:sz w:val="18"/>
      <w:szCs w:val="18"/>
    </w:rPr>
  </w:style>
  <w:style w:type="paragraph" w:styleId="10">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3">
    <w:name w:val="页眉 Char"/>
    <w:basedOn w:val="12"/>
    <w:link w:val="10"/>
    <w:qFormat/>
    <w:uiPriority w:val="99"/>
    <w:rPr>
      <w:sz w:val="18"/>
      <w:szCs w:val="18"/>
    </w:rPr>
  </w:style>
  <w:style w:type="character" w:customStyle="1" w:styleId="14">
    <w:name w:val="页脚 Char"/>
    <w:basedOn w:val="12"/>
    <w:link w:val="9"/>
    <w:qFormat/>
    <w:uiPriority w:val="99"/>
    <w:rPr>
      <w:sz w:val="18"/>
      <w:szCs w:val="18"/>
    </w:rPr>
  </w:style>
  <w:style w:type="character" w:customStyle="1" w:styleId="15">
    <w:name w:val="标题 1 Char"/>
    <w:basedOn w:val="12"/>
    <w:link w:val="2"/>
    <w:qFormat/>
    <w:uiPriority w:val="0"/>
    <w:rPr>
      <w:rFonts w:ascii="黑体" w:hAnsi="黑体" w:eastAsia="宋体" w:cs="黑体"/>
      <w:sz w:val="32"/>
      <w:szCs w:val="32"/>
    </w:rPr>
  </w:style>
  <w:style w:type="paragraph" w:styleId="16">
    <w:name w:val="List Paragraph"/>
    <w:basedOn w:val="1"/>
    <w:qFormat/>
    <w:uiPriority w:val="99"/>
    <w:pPr>
      <w:spacing w:line="360" w:lineRule="auto"/>
      <w:ind w:firstLine="420" w:firstLineChars="200"/>
    </w:pPr>
    <w:rPr>
      <w:rFonts w:ascii="Calibri" w:hAnsi="Calibri" w:eastAsia="宋体" w:cs="Times New Roman"/>
      <w:sz w:val="24"/>
      <w:szCs w:val="24"/>
    </w:rPr>
  </w:style>
  <w:style w:type="paragraph" w:customStyle="1" w:styleId="17">
    <w:name w:val="DS-正文样式"/>
    <w:basedOn w:val="1"/>
    <w:qFormat/>
    <w:uiPriority w:val="0"/>
    <w:pPr>
      <w:spacing w:line="360" w:lineRule="auto"/>
      <w:ind w:firstLine="560"/>
    </w:pPr>
    <w:rPr>
      <w:rFonts w:ascii="仿宋" w:hAnsi="仿宋" w:eastAsia="仿宋" w:cs="宋体"/>
      <w:sz w:val="28"/>
      <w:szCs w:val="28"/>
    </w:rPr>
  </w:style>
  <w:style w:type="paragraph" w:customStyle="1" w:styleId="1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9">
    <w:name w:val="文档结构图 Char1"/>
    <w:link w:val="7"/>
    <w:qFormat/>
    <w:uiPriority w:val="0"/>
    <w:rPr>
      <w:rFonts w:ascii="Times New Roman" w:hAnsi="Times New Roman"/>
      <w:sz w:val="24"/>
      <w:szCs w:val="24"/>
      <w:shd w:val="clear" w:color="auto" w:fill="000080"/>
    </w:rPr>
  </w:style>
  <w:style w:type="character" w:customStyle="1" w:styleId="20">
    <w:name w:val="文档结构图 Char"/>
    <w:basedOn w:val="12"/>
    <w:semiHidden/>
    <w:qFormat/>
    <w:uiPriority w:val="99"/>
    <w:rPr>
      <w:rFonts w:ascii="宋体" w:eastAsia="宋体"/>
      <w:sz w:val="18"/>
      <w:szCs w:val="18"/>
    </w:rPr>
  </w:style>
  <w:style w:type="paragraph" w:customStyle="1" w:styleId="21">
    <w:name w:val="2级标题-技术"/>
    <w:basedOn w:val="4"/>
    <w:next w:val="1"/>
    <w:qFormat/>
    <w:uiPriority w:val="0"/>
    <w:pPr>
      <w:numPr>
        <w:ilvl w:val="1"/>
        <w:numId w:val="1"/>
      </w:numPr>
      <w:adjustRightInd w:val="0"/>
      <w:snapToGrid w:val="0"/>
      <w:spacing w:before="0" w:after="0" w:line="360" w:lineRule="auto"/>
      <w:ind w:left="840" w:hanging="420"/>
      <w:jc w:val="left"/>
    </w:pPr>
    <w:rPr>
      <w:rFonts w:ascii="宋体" w:hAnsi="宋体" w:eastAsia="宋体" w:cs="Times New Roman"/>
      <w:snapToGrid w:val="0"/>
      <w:sz w:val="28"/>
      <w:szCs w:val="28"/>
    </w:rPr>
  </w:style>
  <w:style w:type="paragraph" w:customStyle="1" w:styleId="22">
    <w:name w:val="无间隔1"/>
    <w:basedOn w:val="1"/>
    <w:qFormat/>
    <w:uiPriority w:val="1"/>
    <w:pPr>
      <w:widowControl/>
      <w:spacing w:line="400" w:lineRule="exact"/>
      <w:jc w:val="left"/>
    </w:pPr>
    <w:rPr>
      <w:rFonts w:ascii="Calibri" w:hAnsi="Calibri" w:eastAsia="宋体" w:cs="Times New Roman"/>
      <w:sz w:val="24"/>
      <w:szCs w:val="24"/>
    </w:rPr>
  </w:style>
  <w:style w:type="paragraph" w:customStyle="1" w:styleId="23">
    <w:name w:val="_Style 21"/>
    <w:basedOn w:val="1"/>
    <w:next w:val="16"/>
    <w:qFormat/>
    <w:uiPriority w:val="34"/>
    <w:pPr>
      <w:ind w:firstLine="420" w:firstLineChars="200"/>
    </w:pPr>
    <w:rPr>
      <w:rFonts w:ascii="Calibri" w:hAnsi="Calibri" w:eastAsia="宋体" w:cs="Times New Roman"/>
    </w:rPr>
  </w:style>
  <w:style w:type="paragraph" w:styleId="24">
    <w:name w:val="No Spacing"/>
    <w:qFormat/>
    <w:uiPriority w:val="1"/>
    <w:pPr>
      <w:widowControl w:val="0"/>
      <w:jc w:val="both"/>
    </w:pPr>
    <w:rPr>
      <w:rFonts w:ascii="Times New Roman" w:hAnsi="Times New Roman" w:eastAsia="宋体" w:cs="Times New Roman"/>
      <w:sz w:val="24"/>
      <w:szCs w:val="24"/>
      <w:lang w:val="en-US" w:eastAsia="zh-CN" w:bidi="ar-SA"/>
    </w:rPr>
  </w:style>
  <w:style w:type="paragraph" w:customStyle="1" w:styleId="25">
    <w:name w:val="4级标题-技术"/>
    <w:basedOn w:val="6"/>
    <w:qFormat/>
    <w:uiPriority w:val="0"/>
    <w:pPr>
      <w:numPr>
        <w:ilvl w:val="3"/>
        <w:numId w:val="1"/>
      </w:numPr>
      <w:tabs>
        <w:tab w:val="left" w:pos="2880"/>
      </w:tabs>
      <w:spacing w:before="0" w:after="0" w:line="360" w:lineRule="auto"/>
      <w:ind w:left="1680" w:hanging="420"/>
      <w:jc w:val="left"/>
    </w:pPr>
    <w:rPr>
      <w:rFonts w:ascii="宋体" w:hAnsi="宋体" w:eastAsia="宋体" w:cs="Times New Roman"/>
      <w:kern w:val="0"/>
      <w:sz w:val="24"/>
      <w:szCs w:val="24"/>
    </w:rPr>
  </w:style>
  <w:style w:type="paragraph" w:customStyle="1" w:styleId="26">
    <w:name w:val="3级标题-技术"/>
    <w:basedOn w:val="5"/>
    <w:qFormat/>
    <w:uiPriority w:val="0"/>
    <w:pPr>
      <w:numPr>
        <w:ilvl w:val="2"/>
        <w:numId w:val="1"/>
      </w:numPr>
      <w:spacing w:before="0" w:after="0" w:line="360" w:lineRule="auto"/>
      <w:ind w:left="1260" w:hanging="420"/>
      <w:jc w:val="left"/>
    </w:pPr>
    <w:rPr>
      <w:rFonts w:ascii="宋体" w:hAnsi="宋体" w:eastAsia="宋体" w:cs="Times New Roman"/>
      <w:snapToGrid w:val="0"/>
      <w:sz w:val="24"/>
      <w:szCs w:val="24"/>
    </w:rPr>
  </w:style>
  <w:style w:type="paragraph" w:customStyle="1" w:styleId="27">
    <w:name w:val="1级标题-技术"/>
    <w:basedOn w:val="3"/>
    <w:next w:val="1"/>
    <w:qFormat/>
    <w:uiPriority w:val="0"/>
    <w:pPr>
      <w:pageBreakBefore/>
      <w:numPr>
        <w:ilvl w:val="0"/>
        <w:numId w:val="1"/>
      </w:numPr>
      <w:adjustRightInd w:val="0"/>
      <w:snapToGrid w:val="0"/>
      <w:spacing w:before="0" w:after="0" w:line="360" w:lineRule="auto"/>
      <w:ind w:left="420" w:hanging="420"/>
      <w:jc w:val="left"/>
    </w:pPr>
    <w:rPr>
      <w:rFonts w:ascii="宋体" w:hAnsi="宋体" w:eastAsia="宋体" w:cs="Times New Roman"/>
      <w:snapToGrid w:val="0"/>
      <w:sz w:val="28"/>
      <w:szCs w:val="28"/>
    </w:rPr>
  </w:style>
  <w:style w:type="paragraph" w:customStyle="1" w:styleId="28">
    <w:name w:val="*正文"/>
    <w:basedOn w:val="1"/>
    <w:qFormat/>
    <w:uiPriority w:val="0"/>
    <w:pPr>
      <w:spacing w:line="360" w:lineRule="auto"/>
      <w:ind w:firstLine="560" w:firstLineChars="200"/>
    </w:pPr>
    <w:rPr>
      <w:rFonts w:ascii="宋体" w:hAnsi="宋体" w:eastAsia="等线" w:cs="宋体"/>
      <w:color w:val="000000"/>
      <w:sz w:val="28"/>
      <w:szCs w:val="28"/>
    </w:rPr>
  </w:style>
  <w:style w:type="character" w:customStyle="1" w:styleId="29">
    <w:name w:val="标题 3 Char"/>
    <w:basedOn w:val="12"/>
    <w:link w:val="4"/>
    <w:semiHidden/>
    <w:qFormat/>
    <w:uiPriority w:val="9"/>
    <w:rPr>
      <w:b/>
      <w:bCs/>
      <w:sz w:val="32"/>
      <w:szCs w:val="32"/>
    </w:rPr>
  </w:style>
  <w:style w:type="character" w:customStyle="1" w:styleId="30">
    <w:name w:val="标题 5 Char"/>
    <w:basedOn w:val="12"/>
    <w:link w:val="6"/>
    <w:semiHidden/>
    <w:qFormat/>
    <w:uiPriority w:val="9"/>
    <w:rPr>
      <w:b/>
      <w:bCs/>
      <w:sz w:val="28"/>
      <w:szCs w:val="28"/>
    </w:rPr>
  </w:style>
  <w:style w:type="character" w:customStyle="1" w:styleId="31">
    <w:name w:val="标题 4 Char"/>
    <w:basedOn w:val="12"/>
    <w:link w:val="5"/>
    <w:semiHidden/>
    <w:qFormat/>
    <w:uiPriority w:val="9"/>
    <w:rPr>
      <w:rFonts w:asciiTheme="majorHAnsi" w:hAnsiTheme="majorHAnsi" w:eastAsiaTheme="majorEastAsia" w:cstheme="majorBidi"/>
      <w:b/>
      <w:bCs/>
      <w:sz w:val="28"/>
      <w:szCs w:val="28"/>
    </w:rPr>
  </w:style>
  <w:style w:type="character" w:customStyle="1" w:styleId="32">
    <w:name w:val="标题 2 Char"/>
    <w:basedOn w:val="12"/>
    <w:link w:val="3"/>
    <w:semiHidden/>
    <w:qFormat/>
    <w:uiPriority w:val="9"/>
    <w:rPr>
      <w:rFonts w:asciiTheme="majorHAnsi" w:hAnsiTheme="majorHAnsi" w:eastAsiaTheme="majorEastAsia" w:cstheme="majorBidi"/>
      <w:b/>
      <w:bCs/>
      <w:sz w:val="32"/>
      <w:szCs w:val="32"/>
    </w:rPr>
  </w:style>
  <w:style w:type="character" w:customStyle="1" w:styleId="33">
    <w:name w:val="批注框文本 Char"/>
    <w:basedOn w:val="12"/>
    <w:link w:val="8"/>
    <w:semiHidden/>
    <w:qFormat/>
    <w:uiPriority w:val="99"/>
    <w:rPr>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4.emf"/>
  <Relationship Id="rId11" Type="http://schemas.openxmlformats.org/officeDocument/2006/relationships/image" Target="media/image5.emf"/>
  <Relationship Id="rId12" Type="http://schemas.openxmlformats.org/officeDocument/2006/relationships/image" Target="media/image6.jpeg"/>
  <Relationship Id="rId13" Type="http://schemas.openxmlformats.org/officeDocument/2006/relationships/image" Target="media/image7.jpeg"/>
  <Relationship Id="rId14" Type="http://schemas.openxmlformats.org/officeDocument/2006/relationships/customXml" Target="../customXml/item1.xml"/>
  <Relationship Id="rId15" Type="http://schemas.openxmlformats.org/officeDocument/2006/relationships/numbering" Target="numbering.xml"/>
  <Relationship Id="rId16" Type="http://schemas.openxmlformats.org/officeDocument/2006/relationships/customXml" Target="../customXml/item2.xml"/>
  <Relationship Id="rId17"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header" Target="header1.xml"/>
  <Relationship Id="rId4" Type="http://schemas.openxmlformats.org/officeDocument/2006/relationships/footer" Target="footer1.xml"/>
  <Relationship Id="rId5" Type="http://schemas.openxmlformats.org/officeDocument/2006/relationships/theme" Target="theme/theme1.xm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oleObject" Target="embeddings/oleObject1.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D2ADA6-01B2-4ECB-A3E8-9EE2B72971D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26</Pages>
  <Words>10168</Words>
  <Characters>10575</Characters>
  <Lines>556</Lines>
  <Paragraphs>592</Paragraphs>
  <TotalTime>339</TotalTime>
  <ScaleCrop>false</ScaleCrop>
  <LinksUpToDate>false</LinksUpToDate>
  <CharactersWithSpaces>20151</CharactersWithSpaces>
  <Application>WPS Office_11.1.0.11115_F1E327BC-269C-435d-A152-05C5408002CA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2021-11-18T02:27:00Z</dcterms:created>
  <dc:creator>微软用户</dc:creator>
  <lastModifiedBy>OUYANG_ZZU</lastModifiedBy>
  <lastPrinted>2021-11-18T02:27:00Z</lastPrinted>
  <dcterms:modified xsi:type="dcterms:W3CDTF">2021-12-16T03:36:41Z</dcterms:modified>
  <revision>89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2F62598ED78A47B0809B9F1DD4BA5A9A</vt:lpwstr>
  </property>
</Properties>
</file>