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326" w:rightChars="0"/>
        <w:jc w:val="both"/>
        <w:rPr>
          <w:rFonts w:ascii="宋体" w:hAnsi="宋体" w:cs="宋体"/>
          <w:sz w:val="52"/>
        </w:rPr>
      </w:pPr>
      <w:r>
        <w:rPr>
          <w:rFonts w:hint="eastAsia" w:ascii="宋体" w:hAnsi="宋体" w:cs="宋体"/>
          <w:b/>
          <w:sz w:val="28"/>
          <w:szCs w:val="28"/>
          <w:lang w:val="en-US" w:eastAsia="zh-CN"/>
        </w:rPr>
        <w:t xml:space="preserve">                           </w:t>
      </w:r>
      <w:r>
        <w:rPr>
          <w:rFonts w:hint="eastAsia" w:ascii="宋体" w:hAnsi="宋体" w:cs="宋体"/>
          <w:b/>
          <w:sz w:val="28"/>
          <w:szCs w:val="28"/>
        </w:rPr>
        <w:t>合同编号</w:t>
      </w:r>
      <w:r>
        <w:rPr>
          <w:rFonts w:hint="eastAsia" w:ascii="宋体" w:hAnsi="宋体" w:cs="宋体"/>
          <w:b/>
          <w:sz w:val="28"/>
          <w:szCs w:val="28"/>
          <w:u w:val="single"/>
        </w:rPr>
        <w:t>：</w:t>
      </w:r>
      <w:r>
        <w:rPr>
          <w:rFonts w:hint="eastAsia" w:ascii="宋体" w:hAnsi="宋体"/>
          <w:b/>
          <w:sz w:val="24"/>
          <w:szCs w:val="24"/>
          <w:u w:val="single"/>
        </w:rPr>
        <w:t>（豫财</w:t>
      </w:r>
      <w:r>
        <w:rPr>
          <w:rFonts w:hint="eastAsia" w:ascii="宋体" w:hAnsi="宋体"/>
          <w:b/>
          <w:sz w:val="24"/>
          <w:szCs w:val="24"/>
          <w:u w:val="single"/>
          <w:lang w:eastAsia="zh-CN"/>
        </w:rPr>
        <w:t>招标</w:t>
      </w:r>
      <w:r>
        <w:rPr>
          <w:rFonts w:hint="eastAsia" w:ascii="宋体" w:hAnsi="宋体"/>
          <w:b/>
          <w:sz w:val="24"/>
          <w:szCs w:val="24"/>
          <w:u w:val="single"/>
        </w:rPr>
        <w:t>采购-2021-</w:t>
      </w:r>
      <w:r>
        <w:rPr>
          <w:rFonts w:hint="eastAsia" w:ascii="宋体" w:hAnsi="宋体"/>
          <w:b/>
          <w:sz w:val="24"/>
          <w:szCs w:val="24"/>
          <w:u w:val="single"/>
          <w:lang w:val="en-US" w:eastAsia="zh-CN"/>
        </w:rPr>
        <w:t>1208</w:t>
      </w:r>
      <w:r>
        <w:rPr>
          <w:rFonts w:hint="eastAsia" w:ascii="宋体" w:hAnsi="宋体"/>
          <w:b/>
          <w:sz w:val="24"/>
          <w:szCs w:val="24"/>
          <w:u w:val="single"/>
        </w:rPr>
        <w:t>）</w:t>
      </w:r>
    </w:p>
    <w:p>
      <w:pPr>
        <w:jc w:val="center"/>
        <w:rPr>
          <w:rFonts w:ascii="宋体" w:hAnsi="宋体" w:cs="宋体"/>
          <w:sz w:val="52"/>
        </w:rPr>
      </w:pPr>
      <w:r>
        <w:rPr>
          <w:rFonts w:hint="eastAsia" w:ascii="宋体" w:hAnsi="宋体" w:cs="宋体"/>
          <w:sz w:val="52"/>
        </w:rPr>
        <w:t>郑州大学采购合同</w:t>
      </w:r>
    </w:p>
    <w:p>
      <w:pPr>
        <w:spacing w:line="360" w:lineRule="auto"/>
        <w:rPr>
          <w:rFonts w:ascii="宋体" w:hAnsi="宋体" w:cs="宋体"/>
          <w:sz w:val="24"/>
          <w:szCs w:val="24"/>
        </w:rPr>
      </w:pPr>
      <w:r>
        <w:rPr>
          <w:rFonts w:hint="eastAsia" w:ascii="宋体" w:hAnsi="宋体" w:cs="宋体"/>
          <w:b/>
          <w:sz w:val="24"/>
          <w:szCs w:val="24"/>
        </w:rPr>
        <w:t>甲方</w:t>
      </w:r>
      <w:r>
        <w:rPr>
          <w:rFonts w:hint="eastAsia" w:ascii="宋体" w:hAnsi="宋体" w:cs="宋体"/>
          <w:sz w:val="24"/>
          <w:szCs w:val="24"/>
        </w:rPr>
        <w:t>：郑州大学</w:t>
      </w:r>
    </w:p>
    <w:p>
      <w:pPr>
        <w:spacing w:line="360" w:lineRule="auto"/>
        <w:rPr>
          <w:rFonts w:ascii="宋体" w:hAnsi="宋体" w:cs="宋体"/>
          <w:sz w:val="24"/>
          <w:szCs w:val="24"/>
        </w:rPr>
      </w:pPr>
      <w:r>
        <w:rPr>
          <w:rFonts w:hint="eastAsia" w:ascii="宋体" w:hAnsi="宋体" w:cs="宋体"/>
          <w:b/>
          <w:sz w:val="24"/>
          <w:szCs w:val="24"/>
        </w:rPr>
        <w:t>乙方</w:t>
      </w:r>
      <w:r>
        <w:rPr>
          <w:rFonts w:hint="eastAsia" w:ascii="宋体" w:hAnsi="宋体" w:cs="宋体"/>
          <w:sz w:val="24"/>
          <w:szCs w:val="24"/>
        </w:rPr>
        <w:t>：大连通铁热动力股份有限公司</w:t>
      </w:r>
    </w:p>
    <w:p>
      <w:pPr>
        <w:spacing w:line="360" w:lineRule="auto"/>
        <w:rPr>
          <w:rFonts w:ascii="宋体" w:hAnsi="宋体" w:cs="宋体"/>
          <w:sz w:val="24"/>
          <w:szCs w:val="24"/>
        </w:rPr>
      </w:pPr>
    </w:p>
    <w:p>
      <w:pPr>
        <w:numPr>
          <w:ilvl w:val="0"/>
          <w:numId w:val="1"/>
        </w:numPr>
        <w:spacing w:line="360" w:lineRule="auto"/>
        <w:ind w:left="-78" w:leftChars="-37"/>
        <w:rPr>
          <w:rFonts w:ascii="宋体" w:hAnsi="宋体" w:cs="宋体"/>
          <w:b/>
          <w:sz w:val="24"/>
          <w:szCs w:val="24"/>
        </w:rPr>
      </w:pPr>
      <w:r>
        <w:rPr>
          <w:rFonts w:hint="eastAsia" w:ascii="宋体" w:hAnsi="宋体" w:cs="宋体"/>
          <w:b/>
          <w:sz w:val="24"/>
          <w:szCs w:val="24"/>
        </w:rPr>
        <w:t>合同内容及要求：</w:t>
      </w:r>
    </w:p>
    <w:p>
      <w:pPr>
        <w:pStyle w:val="14"/>
        <w:numPr>
          <w:ilvl w:val="3"/>
          <w:numId w:val="1"/>
        </w:numPr>
        <w:spacing w:line="360" w:lineRule="auto"/>
        <w:ind w:left="426" w:firstLineChars="0"/>
        <w:rPr>
          <w:rFonts w:ascii="宋体" w:hAnsi="宋体" w:cs="宋体"/>
          <w:bCs/>
          <w:sz w:val="24"/>
          <w:szCs w:val="24"/>
        </w:rPr>
      </w:pPr>
      <w:r>
        <w:rPr>
          <w:rFonts w:hint="eastAsia" w:ascii="宋体" w:hAnsi="宋体" w:cs="宋体"/>
          <w:bCs/>
          <w:sz w:val="24"/>
          <w:szCs w:val="24"/>
        </w:rPr>
        <w:t>采购标的物：</w:t>
      </w:r>
    </w:p>
    <w:p>
      <w:pPr>
        <w:pStyle w:val="14"/>
        <w:numPr>
          <w:ilvl w:val="0"/>
          <w:numId w:val="0"/>
        </w:numPr>
        <w:spacing w:line="360" w:lineRule="auto"/>
        <w:ind w:left="6" w:leftChars="0" w:firstLine="480" w:firstLineChars="200"/>
        <w:rPr>
          <w:rFonts w:ascii="宋体" w:hAnsi="宋体" w:cs="宋体"/>
          <w:bCs/>
          <w:sz w:val="24"/>
          <w:szCs w:val="24"/>
        </w:rPr>
      </w:pPr>
      <w:r>
        <w:rPr>
          <w:rFonts w:hint="eastAsia" w:ascii="宋体" w:hAnsi="宋体" w:cs="宋体"/>
          <w:bCs/>
          <w:sz w:val="24"/>
          <w:szCs w:val="24"/>
        </w:rPr>
        <w:t>铝电解槽余热集收换热型材与加工。</w:t>
      </w:r>
    </w:p>
    <w:p>
      <w:pPr>
        <w:pStyle w:val="14"/>
        <w:numPr>
          <w:ilvl w:val="3"/>
          <w:numId w:val="1"/>
        </w:numPr>
        <w:spacing w:line="360" w:lineRule="auto"/>
        <w:ind w:left="284" w:hanging="284" w:firstLineChars="0"/>
        <w:rPr>
          <w:rFonts w:ascii="宋体" w:hAnsi="宋体" w:cs="宋体"/>
          <w:bCs/>
          <w:sz w:val="24"/>
          <w:szCs w:val="24"/>
        </w:rPr>
      </w:pPr>
      <w:r>
        <w:rPr>
          <w:rFonts w:hint="eastAsia" w:ascii="宋体" w:hAnsi="宋体" w:cs="宋体"/>
          <w:bCs/>
          <w:sz w:val="24"/>
          <w:szCs w:val="24"/>
        </w:rPr>
        <w:t>标的物要求：</w:t>
      </w:r>
    </w:p>
    <w:p>
      <w:pPr>
        <w:pStyle w:val="14"/>
        <w:spacing w:line="360" w:lineRule="auto"/>
        <w:rPr>
          <w:rFonts w:ascii="宋体" w:hAnsi="宋体" w:cs="宋体"/>
          <w:sz w:val="24"/>
          <w:szCs w:val="24"/>
        </w:rPr>
      </w:pPr>
      <w:r>
        <w:rPr>
          <w:rFonts w:hint="eastAsia" w:ascii="宋体" w:hAnsi="宋体" w:cs="宋体"/>
          <w:bCs/>
          <w:sz w:val="24"/>
          <w:szCs w:val="24"/>
        </w:rPr>
        <w:t>按豫财招标采购</w:t>
      </w:r>
      <w:r>
        <w:rPr>
          <w:rFonts w:ascii="宋体" w:hAnsi="宋体" w:cs="宋体"/>
          <w:bCs/>
          <w:sz w:val="24"/>
          <w:szCs w:val="24"/>
        </w:rPr>
        <w:t>-2021-1208</w:t>
      </w:r>
      <w:r>
        <w:rPr>
          <w:rFonts w:hint="eastAsia" w:ascii="宋体" w:hAnsi="宋体" w:cs="宋体"/>
          <w:sz w:val="24"/>
          <w:szCs w:val="24"/>
        </w:rPr>
        <w:t>郑州大学材料科学与工程学院</w:t>
      </w:r>
      <w:bookmarkStart w:id="0" w:name="_Hlk92150126"/>
      <w:r>
        <w:rPr>
          <w:rFonts w:hint="eastAsia" w:ascii="宋体" w:hAnsi="宋体" w:cs="宋体"/>
          <w:sz w:val="24"/>
          <w:szCs w:val="24"/>
        </w:rPr>
        <w:t>铝电解能量流优化及智能调控技术研究与开发项目</w:t>
      </w:r>
      <w:bookmarkEnd w:id="0"/>
      <w:r>
        <w:rPr>
          <w:rFonts w:hint="eastAsia" w:ascii="宋体" w:hAnsi="宋体" w:cs="宋体"/>
          <w:sz w:val="24"/>
          <w:szCs w:val="24"/>
        </w:rPr>
        <w:t>招标文件中相关要求执行。</w:t>
      </w:r>
    </w:p>
    <w:p>
      <w:pPr>
        <w:pStyle w:val="14"/>
        <w:spacing w:line="360" w:lineRule="auto"/>
        <w:ind w:left="360" w:firstLine="480"/>
        <w:rPr>
          <w:rFonts w:ascii="宋体" w:hAnsi="宋体" w:cs="宋体"/>
          <w:bCs/>
          <w:sz w:val="24"/>
          <w:szCs w:val="24"/>
        </w:rPr>
      </w:pPr>
    </w:p>
    <w:p>
      <w:pPr>
        <w:spacing w:line="360" w:lineRule="auto"/>
        <w:rPr>
          <w:rFonts w:ascii="宋体" w:hAnsi="宋体" w:cs="宋体"/>
          <w:b/>
          <w:bCs/>
          <w:sz w:val="24"/>
          <w:szCs w:val="24"/>
        </w:rPr>
      </w:pPr>
      <w:r>
        <w:rPr>
          <w:rFonts w:hint="eastAsia" w:ascii="宋体" w:hAnsi="宋体" w:cs="宋体"/>
          <w:b/>
          <w:bCs/>
          <w:sz w:val="24"/>
          <w:szCs w:val="24"/>
        </w:rPr>
        <w:t xml:space="preserve">二、合同总价款： </w:t>
      </w:r>
    </w:p>
    <w:p>
      <w:pPr>
        <w:spacing w:line="360" w:lineRule="auto"/>
        <w:ind w:firstLine="480" w:firstLineChars="200"/>
        <w:rPr>
          <w:rFonts w:hint="eastAsia" w:ascii="宋体" w:hAnsi="宋体" w:eastAsia="宋体" w:cs="宋体"/>
          <w:bCs/>
          <w:sz w:val="24"/>
          <w:szCs w:val="24"/>
          <w:u w:val="single" w:color="FFFFFF" w:themeColor="background1"/>
          <w:lang w:eastAsia="zh-CN"/>
        </w:rPr>
      </w:pPr>
      <w:r>
        <w:rPr>
          <w:rFonts w:hint="eastAsia" w:ascii="宋体" w:hAnsi="宋体" w:cs="宋体"/>
          <w:bCs/>
          <w:sz w:val="24"/>
          <w:szCs w:val="24"/>
          <w:u w:color="FFFFFF" w:themeColor="background1"/>
          <w:lang w:eastAsia="zh-CN"/>
        </w:rPr>
        <w:t>人民</w:t>
      </w:r>
      <w:r>
        <w:rPr>
          <w:rFonts w:hint="eastAsia" w:ascii="宋体" w:hAnsi="宋体" w:cs="宋体"/>
          <w:bCs/>
          <w:sz w:val="24"/>
          <w:szCs w:val="24"/>
          <w:u w:val="single" w:color="FFFFFF" w:themeColor="background1"/>
          <w:lang w:eastAsia="zh-CN"/>
        </w:rPr>
        <w:t>币</w:t>
      </w:r>
      <w:r>
        <w:rPr>
          <w:rFonts w:hint="eastAsia" w:ascii="宋体" w:hAnsi="宋体" w:cs="宋体"/>
          <w:bCs/>
          <w:sz w:val="24"/>
          <w:szCs w:val="24"/>
          <w:u w:val="single" w:color="FFFFFF" w:themeColor="background1"/>
        </w:rPr>
        <w:t>贰佰叁拾玖万肆仟元整 （￥</w:t>
      </w:r>
      <w:r>
        <w:rPr>
          <w:rFonts w:ascii="宋体" w:hAnsi="宋体" w:cs="宋体"/>
          <w:bCs/>
          <w:sz w:val="24"/>
          <w:szCs w:val="24"/>
          <w:u w:val="single" w:color="FFFFFF" w:themeColor="background1"/>
        </w:rPr>
        <w:t>2,394,000</w:t>
      </w:r>
      <w:r>
        <w:rPr>
          <w:rFonts w:hint="eastAsia" w:ascii="宋体" w:hAnsi="宋体" w:cs="宋体"/>
          <w:bCs/>
          <w:sz w:val="24"/>
          <w:szCs w:val="24"/>
          <w:u w:val="single" w:color="FFFFFF" w:themeColor="background1"/>
        </w:rPr>
        <w:t>）</w:t>
      </w:r>
      <w:r>
        <w:rPr>
          <w:rFonts w:hint="eastAsia" w:ascii="宋体" w:hAnsi="宋体" w:cs="宋体"/>
          <w:bCs/>
          <w:sz w:val="24"/>
          <w:szCs w:val="24"/>
          <w:u w:val="single" w:color="FFFFFF" w:themeColor="background1"/>
          <w:lang w:eastAsia="zh-CN"/>
        </w:rPr>
        <w:t>。</w:t>
      </w:r>
    </w:p>
    <w:p>
      <w:pPr>
        <w:pStyle w:val="3"/>
      </w:pPr>
    </w:p>
    <w:p>
      <w:pPr>
        <w:spacing w:line="360" w:lineRule="auto"/>
        <w:rPr>
          <w:rFonts w:ascii="宋体" w:hAnsi="宋体" w:cs="宋体"/>
          <w:b/>
          <w:sz w:val="24"/>
          <w:szCs w:val="24"/>
        </w:rPr>
      </w:pPr>
      <w:r>
        <w:rPr>
          <w:rFonts w:hint="eastAsia" w:ascii="宋体" w:hAnsi="宋体" w:cs="宋体"/>
          <w:b/>
          <w:sz w:val="24"/>
          <w:szCs w:val="24"/>
        </w:rPr>
        <w:t>三、质量要求或服务标准，乙方对质量负责的条件和期限：</w:t>
      </w:r>
    </w:p>
    <w:p>
      <w:pPr>
        <w:pStyle w:val="14"/>
        <w:spacing w:line="360" w:lineRule="auto"/>
        <w:rPr>
          <w:rFonts w:ascii="宋体" w:hAnsi="宋体" w:cs="宋体"/>
          <w:bCs/>
          <w:sz w:val="24"/>
          <w:szCs w:val="24"/>
        </w:rPr>
      </w:pPr>
      <w:r>
        <w:rPr>
          <w:rFonts w:hint="eastAsia" w:ascii="宋体" w:hAnsi="宋体" w:cs="宋体"/>
          <w:bCs/>
          <w:sz w:val="24"/>
          <w:szCs w:val="24"/>
        </w:rPr>
        <w:t>按豫财招标采购</w:t>
      </w:r>
      <w:r>
        <w:rPr>
          <w:rFonts w:ascii="宋体" w:hAnsi="宋体" w:cs="宋体"/>
          <w:bCs/>
          <w:sz w:val="24"/>
          <w:szCs w:val="24"/>
        </w:rPr>
        <w:t>-2021-1208</w:t>
      </w:r>
      <w:r>
        <w:rPr>
          <w:rFonts w:hint="eastAsia" w:ascii="宋体" w:hAnsi="宋体" w:cs="宋体"/>
          <w:bCs/>
          <w:sz w:val="24"/>
          <w:szCs w:val="24"/>
        </w:rPr>
        <w:t>郑州大学材料科学与工程学院铝电解能量流优化及智能调控技术研究与开发项目招标文件中相关要求执行。</w:t>
      </w:r>
    </w:p>
    <w:p>
      <w:pPr>
        <w:pStyle w:val="14"/>
        <w:spacing w:line="360" w:lineRule="auto"/>
        <w:ind w:left="360" w:firstLine="480"/>
        <w:rPr>
          <w:rFonts w:ascii="宋体" w:hAnsi="宋体" w:cs="宋体"/>
          <w:sz w:val="24"/>
          <w:szCs w:val="24"/>
        </w:rPr>
      </w:pPr>
    </w:p>
    <w:p>
      <w:pPr>
        <w:spacing w:line="360" w:lineRule="auto"/>
        <w:rPr>
          <w:rFonts w:ascii="宋体" w:hAnsi="宋体" w:cs="宋体"/>
          <w:b/>
          <w:sz w:val="24"/>
          <w:szCs w:val="24"/>
        </w:rPr>
      </w:pPr>
      <w:r>
        <w:rPr>
          <w:rFonts w:hint="eastAsia" w:ascii="宋体" w:hAnsi="宋体" w:cs="宋体"/>
          <w:b/>
          <w:sz w:val="24"/>
          <w:szCs w:val="24"/>
        </w:rPr>
        <w:t>四、服务约定：</w:t>
      </w:r>
    </w:p>
    <w:p>
      <w:pPr>
        <w:numPr>
          <w:ilvl w:val="0"/>
          <w:numId w:val="2"/>
        </w:numPr>
        <w:spacing w:line="360" w:lineRule="auto"/>
        <w:ind w:left="65" w:leftChars="31"/>
        <w:rPr>
          <w:rFonts w:ascii="宋体" w:hAnsi="宋体" w:cs="宋体"/>
          <w:sz w:val="24"/>
          <w:szCs w:val="24"/>
        </w:rPr>
      </w:pPr>
      <w:r>
        <w:rPr>
          <w:rFonts w:hint="eastAsia" w:ascii="宋体" w:hAnsi="宋体" w:cs="宋体"/>
          <w:sz w:val="24"/>
          <w:szCs w:val="24"/>
        </w:rPr>
        <w:t xml:space="preserve">服务完成时间： </w:t>
      </w:r>
      <w:r>
        <w:rPr>
          <w:rFonts w:hint="eastAsia" w:ascii="宋体" w:hAnsi="宋体" w:cs="宋体"/>
          <w:sz w:val="24"/>
          <w:szCs w:val="24"/>
          <w:u w:val="single"/>
        </w:rPr>
        <w:t xml:space="preserve"> 采购合同生效后6</w:t>
      </w:r>
      <w:r>
        <w:rPr>
          <w:rFonts w:ascii="宋体" w:hAnsi="宋体" w:cs="宋体"/>
          <w:sz w:val="24"/>
          <w:szCs w:val="24"/>
          <w:u w:val="single"/>
        </w:rPr>
        <w:t>0</w:t>
      </w:r>
      <w:r>
        <w:rPr>
          <w:rFonts w:hint="eastAsia" w:ascii="宋体" w:hAnsi="宋体" w:cs="宋体"/>
          <w:sz w:val="24"/>
          <w:szCs w:val="24"/>
          <w:u w:val="single"/>
        </w:rPr>
        <w:t xml:space="preserve">日历天                     </w:t>
      </w:r>
      <w:r>
        <w:rPr>
          <w:rFonts w:hint="eastAsia" w:ascii="宋体" w:hAnsi="宋体" w:cs="宋体"/>
          <w:sz w:val="24"/>
          <w:szCs w:val="24"/>
        </w:rPr>
        <w:t>。</w:t>
      </w:r>
    </w:p>
    <w:p>
      <w:pPr>
        <w:numPr>
          <w:ilvl w:val="0"/>
          <w:numId w:val="2"/>
        </w:numPr>
        <w:spacing w:line="360" w:lineRule="auto"/>
        <w:ind w:left="65" w:leftChars="31"/>
        <w:rPr>
          <w:rFonts w:ascii="宋体" w:hAnsi="宋体" w:cs="宋体"/>
          <w:sz w:val="24"/>
          <w:szCs w:val="24"/>
        </w:rPr>
      </w:pPr>
      <w:r>
        <w:rPr>
          <w:rFonts w:hint="eastAsia" w:ascii="宋体" w:hAnsi="宋体" w:cs="宋体"/>
          <w:sz w:val="24"/>
          <w:szCs w:val="24"/>
        </w:rPr>
        <w:t xml:space="preserve">服务地点： </w:t>
      </w:r>
      <w:r>
        <w:rPr>
          <w:rFonts w:hint="eastAsia" w:ascii="宋体" w:hAnsi="宋体" w:cs="宋体"/>
          <w:sz w:val="24"/>
          <w:szCs w:val="24"/>
          <w:u w:val="single"/>
        </w:rPr>
        <w:t xml:space="preserve">     河南省郑州市                               </w:t>
      </w:r>
      <w:r>
        <w:rPr>
          <w:rFonts w:hint="eastAsia" w:ascii="宋体" w:hAnsi="宋体" w:cs="宋体"/>
          <w:sz w:val="24"/>
          <w:szCs w:val="24"/>
        </w:rPr>
        <w:t xml:space="preserve"> 。</w:t>
      </w:r>
    </w:p>
    <w:p>
      <w:pPr>
        <w:numPr>
          <w:ilvl w:val="0"/>
          <w:numId w:val="2"/>
        </w:numPr>
        <w:spacing w:line="360" w:lineRule="auto"/>
        <w:ind w:left="65" w:leftChars="31"/>
        <w:rPr>
          <w:rFonts w:ascii="宋体" w:hAnsi="宋体" w:cs="宋体"/>
          <w:sz w:val="24"/>
          <w:szCs w:val="24"/>
        </w:rPr>
      </w:pPr>
      <w:r>
        <w:rPr>
          <w:rFonts w:hint="eastAsia" w:ascii="宋体" w:hAnsi="宋体" w:cs="宋体"/>
          <w:sz w:val="24"/>
          <w:szCs w:val="24"/>
        </w:rPr>
        <w:t xml:space="preserve">服务方式： </w:t>
      </w:r>
      <w:r>
        <w:rPr>
          <w:rFonts w:hint="eastAsia" w:ascii="宋体" w:hAnsi="宋体" w:cs="宋体"/>
          <w:sz w:val="24"/>
          <w:szCs w:val="24"/>
          <w:u w:val="single"/>
        </w:rPr>
        <w:t xml:space="preserve">     按合同要求交付合格产品                     </w:t>
      </w:r>
      <w:r>
        <w:rPr>
          <w:rFonts w:hint="eastAsia" w:ascii="宋体" w:hAnsi="宋体" w:cs="宋体"/>
          <w:sz w:val="24"/>
          <w:szCs w:val="24"/>
        </w:rPr>
        <w:t xml:space="preserve"> 。</w:t>
      </w:r>
    </w:p>
    <w:p>
      <w:pPr>
        <w:pStyle w:val="3"/>
      </w:pPr>
    </w:p>
    <w:p>
      <w:pPr>
        <w:spacing w:line="360" w:lineRule="auto"/>
        <w:rPr>
          <w:rFonts w:ascii="宋体" w:hAnsi="宋体" w:cs="宋体"/>
          <w:b/>
          <w:sz w:val="24"/>
          <w:szCs w:val="24"/>
        </w:rPr>
      </w:pPr>
      <w:r>
        <w:rPr>
          <w:rFonts w:hint="eastAsia" w:ascii="宋体" w:hAnsi="宋体" w:cs="宋体"/>
          <w:b/>
          <w:sz w:val="24"/>
          <w:szCs w:val="24"/>
        </w:rPr>
        <w:t>五、验收标准、方法：（需提供三份验收资料）</w:t>
      </w:r>
    </w:p>
    <w:p>
      <w:pPr>
        <w:spacing w:line="360" w:lineRule="auto"/>
        <w:ind w:firstLine="480" w:firstLineChars="200"/>
        <w:rPr>
          <w:rFonts w:hint="eastAsia" w:ascii="宋体" w:hAnsi="宋体" w:cs="宋体"/>
          <w:bCs/>
          <w:sz w:val="24"/>
          <w:szCs w:val="24"/>
        </w:rPr>
      </w:pPr>
      <w:r>
        <w:rPr>
          <w:rFonts w:hint="eastAsia" w:ascii="宋体" w:hAnsi="宋体" w:cs="宋体"/>
          <w:bCs/>
          <w:sz w:val="24"/>
          <w:szCs w:val="24"/>
        </w:rPr>
        <w:t>验收标准依据招投标文件相关技术要求，1</w:t>
      </w:r>
      <w:r>
        <w:rPr>
          <w:rFonts w:ascii="宋体" w:hAnsi="宋体" w:cs="宋体"/>
          <w:bCs/>
          <w:sz w:val="24"/>
          <w:szCs w:val="24"/>
        </w:rPr>
        <w:t>00%</w:t>
      </w:r>
      <w:r>
        <w:rPr>
          <w:rFonts w:hint="eastAsia" w:ascii="宋体" w:hAnsi="宋体" w:cs="宋体"/>
          <w:bCs/>
          <w:sz w:val="24"/>
          <w:szCs w:val="24"/>
        </w:rPr>
        <w:t>全检。</w:t>
      </w:r>
    </w:p>
    <w:p>
      <w:pPr>
        <w:pStyle w:val="2"/>
      </w:pPr>
    </w:p>
    <w:p>
      <w:pPr>
        <w:pStyle w:val="3"/>
      </w:pPr>
    </w:p>
    <w:p>
      <w:pPr>
        <w:spacing w:line="360" w:lineRule="auto"/>
        <w:rPr>
          <w:rFonts w:ascii="宋体" w:hAnsi="宋体" w:cs="宋体"/>
          <w:b/>
          <w:sz w:val="24"/>
          <w:szCs w:val="24"/>
        </w:rPr>
      </w:pPr>
      <w:r>
        <w:rPr>
          <w:rFonts w:hint="eastAsia" w:ascii="宋体" w:hAnsi="宋体" w:cs="宋体"/>
          <w:b/>
          <w:sz w:val="24"/>
          <w:szCs w:val="24"/>
        </w:rPr>
        <w:t>六、结算方式及期限：</w:t>
      </w:r>
    </w:p>
    <w:p>
      <w:pPr>
        <w:spacing w:line="360" w:lineRule="auto"/>
        <w:rPr>
          <w:rFonts w:ascii="宋体" w:hAnsi="宋体" w:cs="宋体"/>
          <w:bCs/>
          <w:color w:val="auto"/>
          <w:sz w:val="24"/>
          <w:szCs w:val="24"/>
        </w:rPr>
      </w:pPr>
      <w:r>
        <w:rPr>
          <w:rFonts w:hint="eastAsia" w:ascii="宋体" w:hAnsi="宋体" w:cs="宋体"/>
          <w:b/>
          <w:sz w:val="24"/>
          <w:szCs w:val="24"/>
        </w:rPr>
        <w:t xml:space="preserve">   </w:t>
      </w:r>
      <w:r>
        <w:rPr>
          <w:rFonts w:hint="eastAsia" w:ascii="宋体" w:hAnsi="宋体" w:cs="宋体"/>
          <w:b/>
          <w:sz w:val="24"/>
          <w:szCs w:val="24"/>
          <w:lang w:val="en-US" w:eastAsia="zh-CN"/>
        </w:rPr>
        <w:t xml:space="preserve"> </w:t>
      </w:r>
      <w:r>
        <w:rPr>
          <w:rFonts w:hint="eastAsia" w:ascii="宋体" w:hAnsi="宋体" w:eastAsia="宋体" w:cs="宋体"/>
          <w:bCs/>
          <w:sz w:val="24"/>
          <w:szCs w:val="24"/>
        </w:rPr>
        <w:t>验收合格并经审计</w:t>
      </w:r>
      <w:r>
        <w:rPr>
          <w:rFonts w:hint="eastAsia" w:ascii="宋体" w:hAnsi="宋体" w:eastAsia="宋体" w:cs="宋体"/>
          <w:bCs/>
          <w:color w:val="auto"/>
          <w:sz w:val="24"/>
          <w:szCs w:val="24"/>
        </w:rPr>
        <w:t>后付</w:t>
      </w:r>
      <w:r>
        <w:rPr>
          <w:rFonts w:hint="eastAsia" w:ascii="宋体" w:hAnsi="宋体" w:cs="宋体"/>
          <w:bCs/>
          <w:color w:val="auto"/>
          <w:sz w:val="24"/>
          <w:szCs w:val="24"/>
          <w:lang w:eastAsia="zh-CN"/>
        </w:rPr>
        <w:t>审定价款</w:t>
      </w:r>
      <w:r>
        <w:rPr>
          <w:rFonts w:hint="eastAsia" w:ascii="宋体" w:hAnsi="宋体" w:eastAsia="宋体" w:cs="宋体"/>
          <w:bCs/>
          <w:color w:val="auto"/>
          <w:sz w:val="24"/>
          <w:szCs w:val="24"/>
        </w:rPr>
        <w:t>的95%，余款在质保期满后结清。</w:t>
      </w:r>
    </w:p>
    <w:p>
      <w:pPr>
        <w:pStyle w:val="3"/>
        <w:rPr>
          <w:color w:val="auto"/>
        </w:rPr>
      </w:pPr>
    </w:p>
    <w:p>
      <w:pPr>
        <w:spacing w:line="360" w:lineRule="auto"/>
        <w:rPr>
          <w:rFonts w:ascii="宋体" w:hAnsi="宋体" w:cs="宋体"/>
          <w:b/>
          <w:color w:val="auto"/>
          <w:sz w:val="24"/>
          <w:szCs w:val="24"/>
        </w:rPr>
      </w:pPr>
      <w:r>
        <w:rPr>
          <w:rFonts w:hint="eastAsia" w:ascii="宋体" w:hAnsi="宋体" w:cs="宋体"/>
          <w:b/>
          <w:color w:val="auto"/>
          <w:sz w:val="24"/>
          <w:szCs w:val="24"/>
        </w:rPr>
        <w:t xml:space="preserve">七、免费质保约定： </w:t>
      </w:r>
    </w:p>
    <w:p>
      <w:pPr>
        <w:spacing w:line="360" w:lineRule="auto"/>
        <w:ind w:firstLine="480" w:firstLineChars="200"/>
        <w:rPr>
          <w:rFonts w:hint="default" w:eastAsia="宋体"/>
          <w:color w:val="auto"/>
          <w:lang w:val="en-US" w:eastAsia="zh-CN"/>
        </w:rPr>
      </w:pPr>
      <w:r>
        <w:rPr>
          <w:rFonts w:hint="eastAsia" w:ascii="宋体" w:hAnsi="宋体" w:cs="宋体"/>
          <w:bCs/>
          <w:color w:val="auto"/>
          <w:sz w:val="24"/>
          <w:szCs w:val="24"/>
        </w:rPr>
        <w:t>1</w:t>
      </w:r>
      <w:r>
        <w:rPr>
          <w:rFonts w:ascii="宋体" w:hAnsi="宋体" w:cs="宋体"/>
          <w:bCs/>
          <w:color w:val="auto"/>
          <w:sz w:val="24"/>
          <w:szCs w:val="24"/>
        </w:rPr>
        <w:t>.</w:t>
      </w:r>
      <w:r>
        <w:rPr>
          <w:rFonts w:hint="eastAsia" w:ascii="宋体" w:hAnsi="宋体" w:cs="宋体"/>
          <w:bCs/>
          <w:color w:val="auto"/>
          <w:sz w:val="24"/>
          <w:szCs w:val="24"/>
        </w:rPr>
        <w:t>进口设备质保期1年、国产设备质保期3年，终身维护。</w:t>
      </w:r>
    </w:p>
    <w:p>
      <w:pPr>
        <w:pStyle w:val="3"/>
        <w:spacing w:line="360" w:lineRule="auto"/>
        <w:rPr>
          <w:rFonts w:ascii="宋体" w:hAnsi="宋体" w:cs="宋体"/>
          <w:bCs/>
          <w:color w:val="auto"/>
          <w:sz w:val="24"/>
          <w:szCs w:val="24"/>
        </w:rPr>
      </w:pPr>
      <w:r>
        <w:rPr>
          <w:rFonts w:hint="eastAsia"/>
          <w:color w:val="auto"/>
        </w:rPr>
        <w:t xml:space="preserve"> </w:t>
      </w:r>
      <w:r>
        <w:rPr>
          <w:color w:val="auto"/>
        </w:rPr>
        <w:t xml:space="preserve">  </w:t>
      </w:r>
      <w:r>
        <w:rPr>
          <w:rFonts w:hint="eastAsia"/>
          <w:color w:val="auto"/>
          <w:lang w:val="en-US" w:eastAsia="zh-CN"/>
        </w:rPr>
        <w:t xml:space="preserve">  </w:t>
      </w:r>
      <w:r>
        <w:rPr>
          <w:rFonts w:ascii="宋体" w:hAnsi="宋体" w:cs="宋体"/>
          <w:bCs/>
          <w:color w:val="auto"/>
          <w:sz w:val="24"/>
          <w:szCs w:val="24"/>
        </w:rPr>
        <w:t>2.</w:t>
      </w:r>
      <w:r>
        <w:rPr>
          <w:rFonts w:hint="eastAsia" w:ascii="宋体" w:hAnsi="宋体" w:cs="宋体"/>
          <w:bCs/>
          <w:color w:val="auto"/>
          <w:sz w:val="24"/>
          <w:szCs w:val="24"/>
        </w:rPr>
        <w:t>下列情况所发生的产品、系统失效损坏不包括在保修服务范围内：</w:t>
      </w:r>
    </w:p>
    <w:p>
      <w:pPr>
        <w:pStyle w:val="3"/>
        <w:spacing w:line="360" w:lineRule="auto"/>
        <w:ind w:firstLine="720" w:firstLineChars="300"/>
        <w:rPr>
          <w:rFonts w:ascii="宋体" w:hAnsi="宋体" w:cs="宋体"/>
          <w:bCs/>
          <w:color w:val="auto"/>
          <w:sz w:val="24"/>
          <w:szCs w:val="24"/>
        </w:rPr>
      </w:pPr>
      <w:r>
        <w:rPr>
          <w:rFonts w:ascii="宋体" w:hAnsi="宋体" w:cs="宋体"/>
          <w:bCs/>
          <w:color w:val="auto"/>
          <w:sz w:val="24"/>
          <w:szCs w:val="24"/>
        </w:rPr>
        <w:t>1</w:t>
      </w:r>
      <w:r>
        <w:rPr>
          <w:rFonts w:hint="eastAsia" w:ascii="宋体" w:hAnsi="宋体" w:cs="宋体"/>
          <w:bCs/>
          <w:color w:val="auto"/>
          <w:sz w:val="24"/>
          <w:szCs w:val="24"/>
        </w:rPr>
        <w:t>）使用不适当的工具进行安装、系统维护时造成的产品、系统设备损坏；</w:t>
      </w:r>
    </w:p>
    <w:p>
      <w:pPr>
        <w:pStyle w:val="3"/>
        <w:spacing w:line="360" w:lineRule="auto"/>
        <w:ind w:firstLine="720" w:firstLineChars="300"/>
        <w:rPr>
          <w:rFonts w:ascii="宋体" w:hAnsi="宋体" w:cs="宋体"/>
          <w:bCs/>
          <w:color w:val="auto"/>
          <w:sz w:val="24"/>
          <w:szCs w:val="24"/>
        </w:rPr>
      </w:pPr>
      <w:r>
        <w:rPr>
          <w:rFonts w:ascii="宋体" w:hAnsi="宋体" w:cs="宋体"/>
          <w:bCs/>
          <w:color w:val="auto"/>
          <w:sz w:val="24"/>
          <w:szCs w:val="24"/>
        </w:rPr>
        <w:t>2</w:t>
      </w:r>
      <w:r>
        <w:rPr>
          <w:rFonts w:hint="eastAsia" w:ascii="宋体" w:hAnsi="宋体" w:cs="宋体"/>
          <w:bCs/>
          <w:color w:val="auto"/>
          <w:sz w:val="24"/>
          <w:szCs w:val="24"/>
        </w:rPr>
        <w:t>）现场环境不符合我公司建议的规范；</w:t>
      </w:r>
    </w:p>
    <w:p>
      <w:pPr>
        <w:pStyle w:val="3"/>
        <w:spacing w:line="360" w:lineRule="auto"/>
        <w:ind w:firstLine="720" w:firstLineChars="300"/>
        <w:rPr>
          <w:rFonts w:hint="eastAsia" w:ascii="宋体" w:hAnsi="宋体" w:cs="宋体"/>
          <w:bCs/>
          <w:color w:val="auto"/>
          <w:sz w:val="24"/>
          <w:szCs w:val="24"/>
        </w:rPr>
      </w:pPr>
      <w:r>
        <w:rPr>
          <w:rFonts w:ascii="宋体" w:hAnsi="宋体" w:cs="宋体"/>
          <w:bCs/>
          <w:color w:val="auto"/>
          <w:sz w:val="24"/>
          <w:szCs w:val="24"/>
        </w:rPr>
        <w:t>3</w:t>
      </w:r>
      <w:r>
        <w:rPr>
          <w:rFonts w:hint="eastAsia" w:ascii="宋体" w:hAnsi="宋体" w:cs="宋体"/>
          <w:bCs/>
          <w:color w:val="auto"/>
          <w:sz w:val="24"/>
          <w:szCs w:val="24"/>
        </w:rPr>
        <w:t>）意外、自然灾害、疏忽及不当使用、战争、暴动、罢工、雷击或电力故障、顾客搬运不当的损坏，经由非我公司人员或其授权的子承包商对系统进行修改和变动。</w:t>
      </w:r>
    </w:p>
    <w:p>
      <w:pPr>
        <w:rPr>
          <w:color w:val="auto"/>
        </w:rPr>
      </w:pPr>
    </w:p>
    <w:p>
      <w:pPr>
        <w:spacing w:line="360" w:lineRule="auto"/>
        <w:rPr>
          <w:rFonts w:ascii="宋体" w:hAnsi="宋体" w:cs="宋体"/>
          <w:b/>
          <w:color w:val="auto"/>
          <w:sz w:val="24"/>
          <w:szCs w:val="24"/>
        </w:rPr>
      </w:pPr>
      <w:r>
        <w:rPr>
          <w:rFonts w:hint="eastAsia" w:ascii="宋体" w:hAnsi="宋体" w:cs="宋体"/>
          <w:b/>
          <w:color w:val="auto"/>
          <w:sz w:val="24"/>
          <w:szCs w:val="24"/>
        </w:rPr>
        <w:t>八、售后服务承诺</w:t>
      </w:r>
    </w:p>
    <w:p>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1</w:t>
      </w:r>
      <w:r>
        <w:rPr>
          <w:rFonts w:ascii="宋体" w:hAnsi="宋体" w:cs="宋体"/>
          <w:color w:val="auto"/>
          <w:sz w:val="24"/>
          <w:szCs w:val="24"/>
        </w:rPr>
        <w:t>.</w:t>
      </w:r>
      <w:r>
        <w:rPr>
          <w:rFonts w:hint="eastAsia" w:ascii="宋体" w:hAnsi="宋体" w:cs="宋体"/>
          <w:color w:val="auto"/>
          <w:sz w:val="24"/>
          <w:szCs w:val="24"/>
        </w:rPr>
        <w:t>服务内容、方式、响应时间、电话</w:t>
      </w:r>
      <w:r>
        <w:rPr>
          <w:rFonts w:hint="eastAsia" w:ascii="宋体" w:hAnsi="宋体" w:cs="宋体"/>
          <w:color w:val="auto"/>
          <w:sz w:val="24"/>
          <w:szCs w:val="24"/>
          <w:lang w:eastAsia="zh-CN"/>
        </w:rPr>
        <w:t>均按照</w:t>
      </w:r>
      <w:r>
        <w:rPr>
          <w:rFonts w:hint="eastAsia" w:ascii="宋体" w:hAnsi="宋体" w:cs="宋体"/>
          <w:color w:val="auto"/>
          <w:sz w:val="24"/>
          <w:szCs w:val="24"/>
        </w:rPr>
        <w:t>投标文件中</w:t>
      </w:r>
      <w:r>
        <w:rPr>
          <w:rFonts w:hint="eastAsia" w:ascii="宋体" w:hAnsi="宋体" w:cs="宋体"/>
          <w:color w:val="auto"/>
          <w:sz w:val="24"/>
          <w:szCs w:val="24"/>
          <w:lang w:eastAsia="zh-CN"/>
        </w:rPr>
        <w:t>第七条</w:t>
      </w:r>
      <w:r>
        <w:rPr>
          <w:rFonts w:hint="eastAsia" w:ascii="宋体" w:hAnsi="宋体" w:cs="宋体"/>
          <w:color w:val="auto"/>
          <w:sz w:val="24"/>
          <w:szCs w:val="24"/>
        </w:rPr>
        <w:t>售后服务方案</w:t>
      </w:r>
      <w:r>
        <w:rPr>
          <w:rFonts w:hint="eastAsia" w:ascii="宋体" w:hAnsi="宋体" w:cs="宋体"/>
          <w:color w:val="auto"/>
          <w:sz w:val="24"/>
          <w:szCs w:val="24"/>
          <w:lang w:eastAsia="zh-CN"/>
        </w:rPr>
        <w:t>执行</w:t>
      </w:r>
      <w:r>
        <w:rPr>
          <w:rFonts w:hint="eastAsia" w:ascii="宋体" w:hAnsi="宋体" w:cs="宋体"/>
          <w:color w:val="auto"/>
          <w:sz w:val="24"/>
          <w:szCs w:val="24"/>
        </w:rPr>
        <w:t>；</w:t>
      </w:r>
    </w:p>
    <w:p>
      <w:pPr>
        <w:pStyle w:val="3"/>
        <w:ind w:firstLine="480"/>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2.</w:t>
      </w:r>
      <w:r>
        <w:rPr>
          <w:rFonts w:hint="eastAsia" w:ascii="宋体" w:hAnsi="宋体" w:eastAsia="宋体" w:cs="宋体"/>
          <w:color w:val="auto"/>
          <w:kern w:val="2"/>
          <w:sz w:val="24"/>
          <w:szCs w:val="24"/>
          <w:lang w:val="en-US" w:eastAsia="zh-CN" w:bidi="ar-SA"/>
        </w:rPr>
        <w:t>质保期结束后的维保</w:t>
      </w:r>
      <w:r>
        <w:rPr>
          <w:rFonts w:hint="eastAsia" w:ascii="宋体" w:hAnsi="宋体" w:cs="宋体"/>
          <w:color w:val="auto"/>
          <w:kern w:val="2"/>
          <w:sz w:val="24"/>
          <w:szCs w:val="24"/>
          <w:lang w:val="en-US" w:eastAsia="zh-CN" w:bidi="ar-SA"/>
        </w:rPr>
        <w:t>额</w:t>
      </w:r>
      <w:r>
        <w:rPr>
          <w:rFonts w:hint="eastAsia" w:ascii="宋体" w:hAnsi="宋体" w:eastAsia="宋体" w:cs="宋体"/>
          <w:color w:val="auto"/>
          <w:kern w:val="2"/>
          <w:sz w:val="24"/>
          <w:szCs w:val="24"/>
          <w:lang w:val="en-US" w:eastAsia="zh-CN" w:bidi="ar-SA"/>
        </w:rPr>
        <w:t>参照质保期内方案，提供有偿服务。</w:t>
      </w:r>
    </w:p>
    <w:p>
      <w:pPr>
        <w:ind w:firstLine="480"/>
        <w:rPr>
          <w:color w:val="auto"/>
        </w:rPr>
      </w:pPr>
    </w:p>
    <w:p>
      <w:pPr>
        <w:spacing w:line="360" w:lineRule="auto"/>
        <w:rPr>
          <w:rFonts w:ascii="宋体" w:hAnsi="宋体" w:cs="宋体"/>
          <w:b/>
          <w:color w:val="auto"/>
          <w:sz w:val="24"/>
          <w:szCs w:val="24"/>
        </w:rPr>
      </w:pPr>
      <w:r>
        <w:rPr>
          <w:rFonts w:hint="eastAsia" w:ascii="宋体" w:hAnsi="宋体" w:cs="宋体"/>
          <w:b/>
          <w:color w:val="auto"/>
          <w:sz w:val="24"/>
          <w:szCs w:val="24"/>
        </w:rPr>
        <w:t>九、履约担保</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承包人提供履约担保的形式：以转账的方式提供；</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履约担保金额：合同价的5%；</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履约担保期限：履约担保的有效期始于工程开工之日，终止日期则可以约定为工程竣工交付之日。履约担保金在签订合同前交学校财务，工程竣工验收合格交付使用后履行手续退还。</w:t>
      </w:r>
    </w:p>
    <w:p>
      <w:pPr>
        <w:pStyle w:val="2"/>
      </w:pPr>
    </w:p>
    <w:p>
      <w:pPr>
        <w:spacing w:line="360" w:lineRule="auto"/>
        <w:rPr>
          <w:rFonts w:ascii="宋体" w:hAnsi="宋体" w:cs="宋体"/>
          <w:b/>
          <w:sz w:val="24"/>
          <w:szCs w:val="24"/>
        </w:rPr>
      </w:pPr>
      <w:r>
        <w:rPr>
          <w:rFonts w:hint="eastAsia" w:ascii="宋体" w:hAnsi="宋体" w:cs="宋体"/>
          <w:b/>
          <w:sz w:val="24"/>
          <w:szCs w:val="24"/>
        </w:rPr>
        <w:t>十、违约责任：</w:t>
      </w:r>
    </w:p>
    <w:p>
      <w:pPr>
        <w:spacing w:line="360" w:lineRule="auto"/>
        <w:ind w:firstLine="420"/>
        <w:rPr>
          <w:rFonts w:ascii="宋体" w:hAnsi="宋体" w:cs="宋体"/>
          <w:sz w:val="24"/>
          <w:szCs w:val="24"/>
        </w:rPr>
      </w:pPr>
      <w:r>
        <w:rPr>
          <w:rFonts w:hint="eastAsia" w:ascii="宋体" w:hAnsi="宋体" w:cs="宋体"/>
          <w:sz w:val="24"/>
          <w:szCs w:val="24"/>
        </w:rPr>
        <w:t>1、乙方违约：乙方提供的服务内容不符合约定的质量要求，甲方有权解除或终止合同，并要求乙方按合同总价款的5%支付违约金，给甲方造成经济损失的，乙方还应如数赔偿；乙方未按约定期限交付标的物，每迟延一天须按合同总价的1%向甲方支付违约金。如果乙方对合同迟延履行超过合理期限，甲方有权解除或终止，并且要求乙方赔偿由此造成的经济损失。</w:t>
      </w:r>
    </w:p>
    <w:p>
      <w:pPr>
        <w:keepNext w:val="0"/>
        <w:keepLines w:val="0"/>
        <w:pageBreakBefore w:val="0"/>
        <w:widowControl w:val="0"/>
        <w:kinsoku/>
        <w:wordWrap/>
        <w:overflowPunct/>
        <w:topLinePunct w:val="0"/>
        <w:autoSpaceDE/>
        <w:autoSpaceDN/>
        <w:bidi w:val="0"/>
        <w:adjustRightInd/>
        <w:snapToGrid/>
        <w:spacing w:line="360" w:lineRule="auto"/>
        <w:ind w:left="0" w:firstLine="420"/>
        <w:textAlignment w:val="auto"/>
        <w:rPr>
          <w:rFonts w:ascii="宋体" w:hAnsi="宋体" w:cs="宋体"/>
          <w:color w:val="auto"/>
          <w:sz w:val="24"/>
          <w:szCs w:val="24"/>
        </w:rPr>
      </w:pPr>
      <w:r>
        <w:rPr>
          <w:rFonts w:hint="eastAsia" w:ascii="宋体" w:hAnsi="宋体" w:cs="宋体"/>
          <w:color w:val="auto"/>
          <w:sz w:val="24"/>
          <w:szCs w:val="24"/>
        </w:rPr>
        <w:t>2、甲方违约：</w:t>
      </w:r>
      <w:r>
        <w:rPr>
          <w:rFonts w:hint="eastAsia" w:ascii="宋体" w:hAnsi="宋体" w:eastAsia="宋体" w:cs="宋体"/>
          <w:color w:val="auto"/>
          <w:sz w:val="24"/>
          <w:szCs w:val="24"/>
        </w:rPr>
        <w:t>甲方未能按双方约定的方式和期限支付货款，按有关法律规定对乙方承担违约责任。</w:t>
      </w:r>
    </w:p>
    <w:p>
      <w:pPr>
        <w:spacing w:line="360" w:lineRule="auto"/>
        <w:ind w:firstLine="420"/>
        <w:rPr>
          <w:rFonts w:hint="eastAsia" w:ascii="宋体" w:hAnsi="宋体" w:cs="宋体"/>
          <w:color w:val="auto"/>
          <w:sz w:val="24"/>
          <w:szCs w:val="24"/>
        </w:rPr>
      </w:pPr>
      <w:r>
        <w:rPr>
          <w:rFonts w:hint="eastAsia" w:ascii="宋体" w:hAnsi="宋体" w:cs="宋体"/>
          <w:color w:val="auto"/>
          <w:sz w:val="24"/>
          <w:szCs w:val="24"/>
        </w:rPr>
        <w:t>3、双方其他违约责任按《</w:t>
      </w:r>
      <w:r>
        <w:rPr>
          <w:rFonts w:ascii="宋体" w:hAnsi="宋体" w:cs="宋体"/>
          <w:color w:val="auto"/>
          <w:sz w:val="24"/>
          <w:szCs w:val="24"/>
        </w:rPr>
        <w:t>中华人民共和国民法典</w:t>
      </w:r>
      <w:r>
        <w:rPr>
          <w:rFonts w:hint="eastAsia" w:ascii="宋体" w:hAnsi="宋体" w:cs="宋体"/>
          <w:color w:val="auto"/>
          <w:sz w:val="24"/>
          <w:szCs w:val="24"/>
        </w:rPr>
        <w:t>》的有关规定处理。</w:t>
      </w:r>
    </w:p>
    <w:p>
      <w:pPr>
        <w:pStyle w:val="2"/>
        <w:rPr>
          <w:color w:val="auto"/>
        </w:rPr>
      </w:pPr>
    </w:p>
    <w:p>
      <w:pPr>
        <w:spacing w:line="360" w:lineRule="auto"/>
        <w:rPr>
          <w:rFonts w:ascii="宋体" w:hAnsi="宋体" w:cs="宋体"/>
          <w:b/>
          <w:color w:val="auto"/>
          <w:sz w:val="24"/>
          <w:szCs w:val="24"/>
        </w:rPr>
      </w:pPr>
      <w:r>
        <w:rPr>
          <w:rFonts w:hint="eastAsia" w:ascii="宋体" w:hAnsi="宋体" w:cs="宋体"/>
          <w:b/>
          <w:color w:val="auto"/>
          <w:sz w:val="24"/>
          <w:szCs w:val="24"/>
        </w:rPr>
        <w:t>十一、解决合同纠纷的方式：</w:t>
      </w:r>
    </w:p>
    <w:p>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4"/>
          <w:szCs w:val="24"/>
        </w:rPr>
      </w:pPr>
      <w:r>
        <w:rPr>
          <w:rFonts w:hint="eastAsia" w:ascii="宋体" w:hAnsi="宋体" w:cs="宋体"/>
          <w:color w:val="auto"/>
          <w:sz w:val="24"/>
          <w:szCs w:val="24"/>
        </w:rPr>
        <w:t>双方在执行合同时产生纠纷，协商解决；协商不成，</w:t>
      </w:r>
      <w:r>
        <w:rPr>
          <w:rFonts w:hint="eastAsia" w:ascii="宋体" w:hAnsi="宋体" w:eastAsia="宋体" w:cs="宋体"/>
          <w:color w:val="auto"/>
          <w:sz w:val="24"/>
          <w:szCs w:val="24"/>
        </w:rPr>
        <w:t>向甲方所在地人民法院提起诉讼。</w:t>
      </w:r>
    </w:p>
    <w:p>
      <w:pPr>
        <w:pStyle w:val="2"/>
        <w:rPr>
          <w:color w:val="auto"/>
        </w:rPr>
      </w:pPr>
    </w:p>
    <w:p>
      <w:pPr>
        <w:spacing w:line="360" w:lineRule="auto"/>
        <w:rPr>
          <w:color w:val="auto"/>
        </w:rPr>
      </w:pPr>
      <w:r>
        <w:rPr>
          <w:rFonts w:hint="eastAsia" w:ascii="宋体" w:hAnsi="宋体" w:cs="宋体"/>
          <w:b/>
          <w:color w:val="auto"/>
          <w:sz w:val="24"/>
          <w:szCs w:val="24"/>
        </w:rPr>
        <w:t>十二、其它约定事项：</w:t>
      </w:r>
      <w:r>
        <w:rPr>
          <w:rFonts w:hint="eastAsia"/>
          <w:color w:val="auto"/>
        </w:rPr>
        <w:t xml:space="preserve"> </w:t>
      </w:r>
      <w:r>
        <w:rPr>
          <w:color w:val="auto"/>
        </w:rPr>
        <w:t xml:space="preserve">   </w:t>
      </w:r>
    </w:p>
    <w:p>
      <w:pPr>
        <w:spacing w:line="360" w:lineRule="auto"/>
      </w:pPr>
      <w:r>
        <w:t xml:space="preserve"> </w:t>
      </w:r>
      <w:r>
        <w:rPr>
          <w:rFonts w:hint="eastAsia"/>
        </w:rPr>
        <w:t>无约定。</w:t>
      </w:r>
    </w:p>
    <w:p>
      <w:pPr>
        <w:spacing w:line="360" w:lineRule="auto"/>
        <w:rPr>
          <w:rFonts w:ascii="宋体" w:hAnsi="宋体" w:cs="宋体"/>
          <w:b/>
          <w:sz w:val="24"/>
          <w:szCs w:val="24"/>
        </w:rPr>
      </w:pPr>
      <w:r>
        <w:rPr>
          <w:rFonts w:hint="eastAsia" w:ascii="宋体" w:hAnsi="宋体" w:cs="宋体"/>
          <w:b/>
          <w:sz w:val="24"/>
          <w:szCs w:val="24"/>
        </w:rPr>
        <w:t>十三、本合同未尽事宜双方协商可补充之。</w:t>
      </w:r>
    </w:p>
    <w:p>
      <w:pPr>
        <w:pStyle w:val="3"/>
      </w:pPr>
      <w:r>
        <w:rPr>
          <w:rFonts w:hint="eastAsia"/>
        </w:rPr>
        <w:t xml:space="preserve"> 无补充。</w:t>
      </w:r>
    </w:p>
    <w:p>
      <w:pPr>
        <w:spacing w:line="360" w:lineRule="auto"/>
        <w:rPr>
          <w:rFonts w:ascii="宋体" w:hAnsi="宋体" w:cs="宋体"/>
          <w:b/>
          <w:sz w:val="24"/>
          <w:szCs w:val="24"/>
        </w:rPr>
      </w:pPr>
      <w:r>
        <w:rPr>
          <w:rFonts w:hint="eastAsia" w:ascii="宋体" w:hAnsi="宋体" w:cs="宋体"/>
          <w:b/>
          <w:sz w:val="24"/>
          <w:szCs w:val="24"/>
        </w:rPr>
        <w:t>十四、本合同正本贰份、副本捌份，发包人与承包人各执肆份，报送招标代理机构贰份。</w:t>
      </w:r>
    </w:p>
    <w:p>
      <w:pPr>
        <w:spacing w:line="360" w:lineRule="auto"/>
        <w:rPr>
          <w:rFonts w:ascii="宋体" w:hAnsi="宋体" w:cs="宋体"/>
          <w:b/>
          <w:sz w:val="24"/>
          <w:szCs w:val="24"/>
        </w:rPr>
      </w:pPr>
      <w:r>
        <w:rPr>
          <w:rFonts w:hint="eastAsia" w:ascii="宋体" w:hAnsi="宋体" w:cs="宋体"/>
          <w:b/>
          <w:sz w:val="24"/>
          <w:szCs w:val="24"/>
        </w:rPr>
        <w:t>十五、本合同自签定之日起生效，随合同履行完成而自行终止。</w:t>
      </w:r>
    </w:p>
    <w:p>
      <w:pPr>
        <w:spacing w:line="360" w:lineRule="auto"/>
        <w:rPr>
          <w:rFonts w:ascii="宋体" w:hAnsi="宋体" w:cs="宋体"/>
          <w:b/>
          <w:bCs/>
          <w:sz w:val="24"/>
          <w:szCs w:val="24"/>
        </w:rPr>
      </w:pPr>
      <w:r>
        <w:rPr>
          <w:rFonts w:hint="eastAsia" w:ascii="宋体" w:hAnsi="宋体" w:cs="宋体"/>
          <w:b/>
          <w:bCs/>
          <w:sz w:val="24"/>
          <w:szCs w:val="24"/>
        </w:rPr>
        <w:t>[以下无内容，为签署页]</w:t>
      </w:r>
    </w:p>
    <w:tbl>
      <w:tblPr>
        <w:tblStyle w:val="10"/>
        <w:tblpPr w:leftFromText="180" w:rightFromText="180" w:vertAnchor="text" w:horzAnchor="margin" w:tblpY="500"/>
        <w:tblW w:w="89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65"/>
        <w:gridCol w:w="4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4465" w:type="dxa"/>
            <w:tcBorders>
              <w:top w:val="nil"/>
              <w:left w:val="nil"/>
              <w:bottom w:val="nil"/>
              <w:right w:val="nil"/>
            </w:tcBorders>
          </w:tcPr>
          <w:p>
            <w:pPr>
              <w:spacing w:line="360" w:lineRule="auto"/>
              <w:rPr>
                <w:rFonts w:ascii="宋体" w:hAnsi="宋体" w:cs="宋体"/>
                <w:sz w:val="20"/>
                <w:szCs w:val="20"/>
              </w:rPr>
            </w:pPr>
            <w:r>
              <w:rPr>
                <w:rFonts w:hint="eastAsia" w:ascii="宋体" w:hAnsi="宋体" w:cs="宋体"/>
                <w:sz w:val="20"/>
                <w:szCs w:val="20"/>
              </w:rPr>
              <w:t>甲方（盖章）：</w:t>
            </w:r>
            <w:r>
              <w:rPr>
                <w:rFonts w:hint="eastAsia" w:ascii="宋体" w:hAnsi="宋体" w:eastAsia="宋体" w:cs="宋体"/>
                <w:sz w:val="20"/>
                <w:szCs w:val="20"/>
              </w:rPr>
              <w:t xml:space="preserve"> </w:t>
            </w:r>
            <w:r>
              <w:rPr>
                <w:rFonts w:hint="eastAsia" w:ascii="宋体" w:hAnsi="宋体" w:eastAsia="宋体" w:cs="宋体"/>
                <w:sz w:val="20"/>
                <w:szCs w:val="20"/>
                <w:lang w:eastAsia="zh-CN"/>
              </w:rPr>
              <w:t>郑州大学</w:t>
            </w:r>
            <w:r>
              <w:rPr>
                <w:rFonts w:hint="eastAsia" w:ascii="宋体" w:hAnsi="宋体" w:eastAsia="宋体" w:cs="宋体"/>
                <w:sz w:val="20"/>
                <w:szCs w:val="20"/>
              </w:rPr>
              <w:t xml:space="preserve">  </w:t>
            </w:r>
            <w:r>
              <w:rPr>
                <w:rFonts w:hint="eastAsia" w:ascii="宋体" w:hAnsi="宋体" w:cs="宋体"/>
                <w:sz w:val="20"/>
                <w:szCs w:val="20"/>
              </w:rPr>
              <w:t xml:space="preserve">                          </w:t>
            </w:r>
          </w:p>
          <w:p>
            <w:pPr>
              <w:spacing w:line="360" w:lineRule="auto"/>
              <w:rPr>
                <w:rFonts w:ascii="宋体" w:hAnsi="宋体" w:cs="宋体"/>
                <w:sz w:val="20"/>
                <w:szCs w:val="20"/>
              </w:rPr>
            </w:pPr>
            <w:r>
              <w:rPr>
                <w:rFonts w:hint="eastAsia" w:ascii="宋体" w:hAnsi="宋体" w:cs="宋体"/>
                <w:sz w:val="20"/>
                <w:szCs w:val="20"/>
              </w:rPr>
              <w:t>法定代表人或代理人：</w:t>
            </w:r>
          </w:p>
          <w:p>
            <w:pPr>
              <w:spacing w:line="360" w:lineRule="auto"/>
              <w:rPr>
                <w:rFonts w:hint="eastAsia" w:ascii="宋体" w:hAnsi="宋体" w:eastAsia="宋体" w:cs="宋体"/>
                <w:sz w:val="20"/>
                <w:szCs w:val="20"/>
                <w:lang w:val="en-US" w:eastAsia="zh-CN"/>
              </w:rPr>
            </w:pPr>
            <w:r>
              <w:rPr>
                <w:rFonts w:hint="eastAsia" w:ascii="宋体" w:hAnsi="宋体" w:cs="宋体"/>
                <w:sz w:val="20"/>
                <w:szCs w:val="20"/>
              </w:rPr>
              <w:t>单位地址：</w:t>
            </w:r>
            <w:r>
              <w:rPr>
                <w:rFonts w:hint="eastAsia" w:ascii="宋体" w:hAnsi="宋体" w:eastAsia="宋体" w:cs="宋体"/>
                <w:sz w:val="20"/>
                <w:szCs w:val="20"/>
                <w:lang w:eastAsia="zh-CN"/>
              </w:rPr>
              <w:t>郑州市高新区科学大道</w:t>
            </w:r>
            <w:r>
              <w:rPr>
                <w:rFonts w:hint="eastAsia" w:ascii="宋体" w:hAnsi="宋体" w:eastAsia="宋体" w:cs="宋体"/>
                <w:sz w:val="20"/>
                <w:szCs w:val="20"/>
                <w:lang w:val="en-US" w:eastAsia="zh-CN"/>
              </w:rPr>
              <w:t>100号</w:t>
            </w:r>
          </w:p>
          <w:p>
            <w:pPr>
              <w:spacing w:line="360" w:lineRule="auto"/>
              <w:rPr>
                <w:rFonts w:hint="eastAsia" w:ascii="宋体" w:hAnsi="宋体" w:cs="宋体"/>
                <w:sz w:val="20"/>
                <w:szCs w:val="20"/>
              </w:rPr>
            </w:pPr>
          </w:p>
          <w:p>
            <w:pPr>
              <w:spacing w:line="360" w:lineRule="auto"/>
              <w:rPr>
                <w:rFonts w:hint="eastAsia" w:ascii="宋体" w:hAnsi="宋体" w:eastAsia="宋体" w:cs="宋体"/>
                <w:sz w:val="20"/>
                <w:szCs w:val="20"/>
                <w:lang w:val="en-US" w:eastAsia="zh-CN"/>
              </w:rPr>
            </w:pPr>
            <w:r>
              <w:rPr>
                <w:rFonts w:hint="eastAsia" w:ascii="宋体" w:hAnsi="宋体" w:cs="宋体"/>
                <w:sz w:val="20"/>
                <w:szCs w:val="20"/>
              </w:rPr>
              <w:t>电话：</w:t>
            </w:r>
            <w:r>
              <w:rPr>
                <w:rFonts w:hint="eastAsia" w:ascii="宋体" w:hAnsi="宋体" w:eastAsia="宋体" w:cs="宋体"/>
                <w:sz w:val="20"/>
                <w:szCs w:val="20"/>
                <w:lang w:val="en-US" w:eastAsia="zh-CN"/>
              </w:rPr>
              <w:t>0371-67781122</w:t>
            </w:r>
          </w:p>
          <w:p>
            <w:pPr>
              <w:spacing w:line="360" w:lineRule="auto"/>
              <w:rPr>
                <w:rFonts w:ascii="宋体" w:hAnsi="宋体" w:cs="宋体"/>
                <w:sz w:val="20"/>
                <w:szCs w:val="20"/>
              </w:rPr>
            </w:pPr>
            <w:r>
              <w:rPr>
                <w:rFonts w:hint="eastAsia" w:ascii="宋体" w:hAnsi="宋体" w:cs="宋体"/>
                <w:sz w:val="20"/>
                <w:szCs w:val="20"/>
              </w:rPr>
              <w:t>开户银行：</w:t>
            </w:r>
            <w:r>
              <w:rPr>
                <w:rFonts w:hint="eastAsia" w:ascii="宋体" w:hAnsi="宋体" w:eastAsia="宋体" w:cs="宋体"/>
                <w:sz w:val="20"/>
                <w:szCs w:val="20"/>
                <w:lang w:val="en-US" w:eastAsia="zh-CN"/>
              </w:rPr>
              <w:t>工商银行郑州中苑名都支行</w:t>
            </w:r>
          </w:p>
          <w:p>
            <w:pPr>
              <w:spacing w:line="360" w:lineRule="auto"/>
              <w:rPr>
                <w:rFonts w:ascii="宋体" w:hAnsi="宋体" w:cs="宋体"/>
                <w:sz w:val="20"/>
                <w:szCs w:val="20"/>
              </w:rPr>
            </w:pPr>
            <w:r>
              <w:rPr>
                <w:rFonts w:hint="eastAsia" w:ascii="宋体" w:hAnsi="宋体" w:cs="宋体"/>
                <w:sz w:val="20"/>
                <w:szCs w:val="20"/>
              </w:rPr>
              <w:t>户名：</w:t>
            </w:r>
            <w:r>
              <w:rPr>
                <w:rFonts w:hint="eastAsia" w:ascii="宋体" w:hAnsi="宋体" w:eastAsia="宋体" w:cs="宋体"/>
                <w:sz w:val="20"/>
                <w:szCs w:val="20"/>
                <w:lang w:val="en-US" w:eastAsia="zh-CN"/>
              </w:rPr>
              <w:t>郑州大学</w:t>
            </w:r>
          </w:p>
          <w:p>
            <w:pPr>
              <w:spacing w:line="360" w:lineRule="auto"/>
              <w:rPr>
                <w:rFonts w:ascii="宋体" w:hAnsi="宋体" w:cs="宋体"/>
                <w:sz w:val="20"/>
                <w:szCs w:val="20"/>
              </w:rPr>
            </w:pPr>
            <w:r>
              <w:rPr>
                <w:rFonts w:hint="eastAsia" w:ascii="宋体" w:hAnsi="宋体" w:cs="宋体"/>
                <w:sz w:val="20"/>
                <w:szCs w:val="20"/>
              </w:rPr>
              <w:t>帐号：</w:t>
            </w:r>
            <w:r>
              <w:rPr>
                <w:rFonts w:hint="eastAsia" w:ascii="宋体" w:hAnsi="宋体" w:eastAsia="宋体" w:cs="宋体"/>
                <w:sz w:val="20"/>
                <w:szCs w:val="20"/>
                <w:lang w:val="en-US" w:eastAsia="zh-CN"/>
              </w:rPr>
              <w:t>1702021109014403854</w:t>
            </w:r>
          </w:p>
          <w:p>
            <w:pPr>
              <w:spacing w:line="360" w:lineRule="auto"/>
              <w:rPr>
                <w:rFonts w:ascii="宋体" w:hAnsi="宋体" w:cs="宋体"/>
                <w:sz w:val="20"/>
                <w:szCs w:val="20"/>
              </w:rPr>
            </w:pPr>
            <w:r>
              <w:rPr>
                <w:rFonts w:hint="eastAsia" w:ascii="宋体" w:hAnsi="宋体" w:cs="宋体"/>
                <w:sz w:val="20"/>
                <w:szCs w:val="20"/>
              </w:rPr>
              <w:t>签定日期：</w:t>
            </w:r>
          </w:p>
        </w:tc>
        <w:tc>
          <w:tcPr>
            <w:tcW w:w="4465" w:type="dxa"/>
            <w:tcBorders>
              <w:top w:val="nil"/>
              <w:left w:val="nil"/>
              <w:bottom w:val="nil"/>
              <w:right w:val="nil"/>
            </w:tcBorders>
          </w:tcPr>
          <w:p>
            <w:pPr>
              <w:spacing w:line="360" w:lineRule="auto"/>
              <w:rPr>
                <w:rFonts w:ascii="宋体" w:hAnsi="宋体" w:cs="宋体"/>
                <w:sz w:val="20"/>
                <w:szCs w:val="20"/>
              </w:rPr>
            </w:pPr>
            <w:r>
              <w:rPr>
                <w:rFonts w:hint="eastAsia" w:ascii="宋体" w:hAnsi="宋体" w:cs="宋体"/>
                <w:sz w:val="20"/>
                <w:szCs w:val="20"/>
              </w:rPr>
              <w:t>乙方（盖章）：大连通铁热动力股份有限公司</w:t>
            </w:r>
          </w:p>
          <w:p>
            <w:pPr>
              <w:spacing w:line="360" w:lineRule="auto"/>
              <w:rPr>
                <w:rFonts w:ascii="宋体" w:hAnsi="宋体" w:cs="宋体"/>
                <w:sz w:val="20"/>
                <w:szCs w:val="20"/>
              </w:rPr>
            </w:pPr>
            <w:r>
              <w:rPr>
                <w:rFonts w:hint="eastAsia" w:ascii="宋体" w:hAnsi="宋体" w:cs="宋体"/>
                <w:sz w:val="20"/>
                <w:szCs w:val="20"/>
              </w:rPr>
              <w:t>法定代表或代理人：王尧</w:t>
            </w:r>
          </w:p>
          <w:p>
            <w:pPr>
              <w:spacing w:line="360" w:lineRule="auto"/>
              <w:rPr>
                <w:rFonts w:ascii="宋体" w:hAnsi="宋体" w:cs="宋体"/>
                <w:sz w:val="20"/>
                <w:szCs w:val="20"/>
              </w:rPr>
            </w:pPr>
            <w:r>
              <w:rPr>
                <w:rFonts w:hint="eastAsia" w:ascii="宋体" w:hAnsi="宋体" w:cs="宋体"/>
                <w:sz w:val="20"/>
                <w:szCs w:val="20"/>
              </w:rPr>
              <w:t>单位地址：辽宁省大连市旅顺口区龙头分园爱龙街3号</w:t>
            </w:r>
          </w:p>
          <w:p>
            <w:pPr>
              <w:spacing w:line="360" w:lineRule="auto"/>
              <w:rPr>
                <w:rFonts w:ascii="宋体" w:hAnsi="宋体" w:cs="宋体"/>
                <w:sz w:val="20"/>
                <w:szCs w:val="20"/>
              </w:rPr>
            </w:pPr>
            <w:r>
              <w:rPr>
                <w:rFonts w:hint="eastAsia" w:ascii="宋体" w:hAnsi="宋体" w:cs="宋体"/>
                <w:sz w:val="20"/>
                <w:szCs w:val="20"/>
              </w:rPr>
              <w:t>电话：</w:t>
            </w:r>
            <w:r>
              <w:rPr>
                <w:rFonts w:ascii="宋体" w:hAnsi="宋体" w:cs="宋体"/>
                <w:sz w:val="20"/>
                <w:szCs w:val="20"/>
              </w:rPr>
              <w:t>0411-86287370</w:t>
            </w:r>
          </w:p>
          <w:p>
            <w:pPr>
              <w:spacing w:line="360" w:lineRule="auto"/>
              <w:rPr>
                <w:rFonts w:ascii="宋体" w:hAnsi="宋体" w:cs="宋体"/>
                <w:sz w:val="20"/>
                <w:szCs w:val="20"/>
              </w:rPr>
            </w:pPr>
            <w:r>
              <w:rPr>
                <w:rFonts w:hint="eastAsia" w:ascii="宋体" w:hAnsi="宋体" w:cs="宋体"/>
                <w:sz w:val="20"/>
                <w:szCs w:val="20"/>
              </w:rPr>
              <w:t>开户银行：中信大连园区支行</w:t>
            </w:r>
          </w:p>
          <w:p>
            <w:pPr>
              <w:spacing w:line="360" w:lineRule="auto"/>
              <w:rPr>
                <w:rFonts w:ascii="宋体" w:hAnsi="宋体" w:cs="宋体"/>
                <w:sz w:val="20"/>
                <w:szCs w:val="20"/>
              </w:rPr>
            </w:pPr>
            <w:r>
              <w:rPr>
                <w:rFonts w:hint="eastAsia" w:ascii="宋体" w:hAnsi="宋体" w:cs="宋体"/>
                <w:sz w:val="20"/>
                <w:szCs w:val="20"/>
              </w:rPr>
              <w:t>户名：大连通铁热动力股份有限公司</w:t>
            </w:r>
          </w:p>
          <w:p>
            <w:pPr>
              <w:spacing w:line="360" w:lineRule="auto"/>
              <w:rPr>
                <w:rFonts w:ascii="宋体" w:hAnsi="宋体" w:cs="宋体"/>
                <w:sz w:val="20"/>
                <w:szCs w:val="20"/>
              </w:rPr>
            </w:pPr>
            <w:r>
              <w:rPr>
                <w:rFonts w:hint="eastAsia" w:ascii="宋体" w:hAnsi="宋体" w:cs="宋体"/>
                <w:sz w:val="20"/>
                <w:szCs w:val="20"/>
              </w:rPr>
              <w:t>帐号：</w:t>
            </w:r>
            <w:r>
              <w:rPr>
                <w:rFonts w:ascii="宋体" w:hAnsi="宋体" w:cs="宋体"/>
                <w:sz w:val="20"/>
                <w:szCs w:val="20"/>
              </w:rPr>
              <w:t>7211 3101 8210 0043 118</w:t>
            </w:r>
          </w:p>
          <w:p>
            <w:pPr>
              <w:spacing w:line="360" w:lineRule="auto"/>
              <w:rPr>
                <w:rFonts w:ascii="宋体" w:hAnsi="宋体" w:cs="宋体"/>
                <w:sz w:val="20"/>
                <w:szCs w:val="20"/>
              </w:rPr>
            </w:pPr>
            <w:r>
              <w:rPr>
                <w:rFonts w:hint="eastAsia" w:ascii="宋体" w:hAnsi="宋体" w:cs="宋体"/>
                <w:sz w:val="20"/>
                <w:szCs w:val="20"/>
              </w:rPr>
              <w:t>签定日期：</w:t>
            </w:r>
          </w:p>
        </w:tc>
      </w:tr>
    </w:tbl>
    <w:p>
      <w:pPr>
        <w:spacing w:line="360" w:lineRule="auto"/>
        <w:rPr>
          <w:rFonts w:ascii="宋体" w:hAnsi="宋体" w:cs="宋体"/>
          <w:sz w:val="20"/>
          <w:szCs w:val="20"/>
        </w:rPr>
      </w:pPr>
    </w:p>
    <w:p>
      <w:pPr>
        <w:spacing w:line="360" w:lineRule="auto"/>
        <w:rPr>
          <w:rFonts w:ascii="宋体" w:hAnsi="宋体" w:cs="宋体"/>
          <w:sz w:val="24"/>
          <w:szCs w:val="24"/>
        </w:rPr>
      </w:pPr>
      <w:r>
        <w:rPr>
          <w:rFonts w:hint="eastAsia" w:ascii="宋体" w:hAnsi="宋体" w:cs="宋体"/>
          <w:sz w:val="20"/>
          <w:szCs w:val="20"/>
        </w:rPr>
        <w:t>签约地点：大连通铁热动力股份有限公司</w:t>
      </w:r>
    </w:p>
    <w:p/>
    <w:p>
      <w:pPr>
        <w:pStyle w:val="4"/>
        <w:ind w:left="0" w:leftChars="0" w:firstLine="0" w:firstLineChars="0"/>
      </w:pPr>
    </w:p>
    <w:p>
      <w:pPr>
        <w:rPr>
          <w:rFonts w:hint="eastAsia"/>
          <w:lang w:val="en-US" w:eastAsia="zh-CN"/>
        </w:rPr>
      </w:pPr>
      <w:r>
        <w:rPr>
          <w:rFonts w:hint="eastAsia"/>
          <w:lang w:eastAsia="zh-CN"/>
        </w:rPr>
        <w:t>附件</w:t>
      </w:r>
      <w:r>
        <w:rPr>
          <w:rFonts w:hint="eastAsia"/>
          <w:lang w:val="en-US" w:eastAsia="zh-CN"/>
        </w:rPr>
        <w:t>1：</w:t>
      </w:r>
    </w:p>
    <w:p>
      <w:pPr>
        <w:pStyle w:val="2"/>
        <w:rPr>
          <w:rFonts w:hint="eastAsia"/>
          <w:lang w:val="en-US" w:eastAsia="zh-CN"/>
        </w:rPr>
      </w:pPr>
    </w:p>
    <w:p>
      <w:pPr>
        <w:pStyle w:val="19"/>
        <w:spacing w:line="520" w:lineRule="exact"/>
        <w:ind w:firstLine="0" w:firstLineChars="0"/>
        <w:jc w:val="center"/>
        <w:outlineLvl w:val="2"/>
        <w:rPr>
          <w:rFonts w:ascii="宋体" w:hAnsi="宋体" w:cs="宋体"/>
          <w:b/>
          <w:sz w:val="32"/>
          <w:szCs w:val="32"/>
        </w:rPr>
      </w:pPr>
      <w:r>
        <w:rPr>
          <w:rFonts w:hint="eastAsia" w:ascii="宋体" w:hAnsi="宋体" w:cs="宋体"/>
          <w:b/>
          <w:sz w:val="32"/>
          <w:szCs w:val="32"/>
        </w:rPr>
        <w:t>分项报价表</w:t>
      </w:r>
    </w:p>
    <w:p>
      <w:pPr>
        <w:pStyle w:val="19"/>
        <w:spacing w:line="520" w:lineRule="exact"/>
        <w:ind w:firstLine="0" w:firstLineChars="0"/>
        <w:jc w:val="center"/>
        <w:outlineLvl w:val="2"/>
        <w:rPr>
          <w:rFonts w:hint="eastAsia" w:ascii="宋体" w:hAnsi="宋体" w:cs="宋体"/>
          <w:sz w:val="32"/>
          <w:szCs w:val="32"/>
        </w:rPr>
      </w:pPr>
    </w:p>
    <w:tbl>
      <w:tblPr>
        <w:tblStyle w:val="10"/>
        <w:tblpPr w:leftFromText="180" w:rightFromText="180" w:vertAnchor="text" w:horzAnchor="page" w:tblpX="1106" w:tblpY="433"/>
        <w:tblOverlap w:val="never"/>
        <w:tblW w:w="972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36"/>
        <w:gridCol w:w="3665"/>
        <w:gridCol w:w="1766"/>
        <w:gridCol w:w="32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6" w:hRule="atLeast"/>
        </w:trPr>
        <w:tc>
          <w:tcPr>
            <w:tcW w:w="1036" w:type="dxa"/>
            <w:noWrap w:val="0"/>
            <w:vAlign w:val="center"/>
          </w:tcPr>
          <w:p>
            <w:pPr>
              <w:pStyle w:val="20"/>
              <w:spacing w:line="400" w:lineRule="exact"/>
              <w:jc w:val="center"/>
              <w:rPr>
                <w:rFonts w:hint="eastAsia" w:ascii="宋体" w:hAnsi="宋体" w:cs="宋体"/>
                <w:sz w:val="21"/>
              </w:rPr>
            </w:pPr>
            <w:r>
              <w:rPr>
                <w:rFonts w:hint="eastAsia" w:ascii="宋体" w:hAnsi="宋体" w:cs="宋体"/>
                <w:sz w:val="21"/>
              </w:rPr>
              <w:t>序号</w:t>
            </w:r>
          </w:p>
        </w:tc>
        <w:tc>
          <w:tcPr>
            <w:tcW w:w="3665" w:type="dxa"/>
            <w:noWrap w:val="0"/>
            <w:vAlign w:val="center"/>
          </w:tcPr>
          <w:p>
            <w:pPr>
              <w:pStyle w:val="20"/>
              <w:spacing w:line="400" w:lineRule="exact"/>
              <w:jc w:val="center"/>
              <w:rPr>
                <w:rFonts w:hint="eastAsia" w:ascii="宋体" w:hAnsi="宋体" w:cs="宋体"/>
                <w:sz w:val="21"/>
              </w:rPr>
            </w:pPr>
            <w:r>
              <w:rPr>
                <w:rFonts w:hint="eastAsia" w:ascii="宋体" w:hAnsi="宋体" w:cs="宋体"/>
                <w:sz w:val="21"/>
              </w:rPr>
              <w:t>采购内容</w:t>
            </w:r>
          </w:p>
        </w:tc>
        <w:tc>
          <w:tcPr>
            <w:tcW w:w="1766" w:type="dxa"/>
            <w:noWrap w:val="0"/>
            <w:vAlign w:val="center"/>
          </w:tcPr>
          <w:p>
            <w:pPr>
              <w:pStyle w:val="20"/>
              <w:spacing w:line="400" w:lineRule="exact"/>
              <w:jc w:val="center"/>
              <w:rPr>
                <w:rFonts w:hint="eastAsia" w:ascii="宋体" w:hAnsi="宋体" w:eastAsia="宋体" w:cs="宋体"/>
                <w:sz w:val="21"/>
                <w:lang w:eastAsia="zh-CN"/>
              </w:rPr>
            </w:pPr>
            <w:r>
              <w:rPr>
                <w:rFonts w:hint="eastAsia" w:ascii="宋体" w:hAnsi="宋体" w:cs="宋体"/>
                <w:sz w:val="21"/>
                <w:lang w:eastAsia="zh-CN"/>
              </w:rPr>
              <w:t>数量（台）</w:t>
            </w:r>
          </w:p>
        </w:tc>
        <w:tc>
          <w:tcPr>
            <w:tcW w:w="3256" w:type="dxa"/>
            <w:noWrap w:val="0"/>
            <w:vAlign w:val="center"/>
          </w:tcPr>
          <w:p>
            <w:pPr>
              <w:pStyle w:val="20"/>
              <w:spacing w:line="400" w:lineRule="exact"/>
              <w:jc w:val="center"/>
              <w:rPr>
                <w:rFonts w:hint="eastAsia" w:ascii="宋体" w:hAnsi="宋体" w:cs="宋体"/>
                <w:sz w:val="21"/>
              </w:rPr>
            </w:pPr>
            <w:r>
              <w:rPr>
                <w:rFonts w:hint="eastAsia" w:ascii="宋体" w:hAnsi="宋体" w:cs="宋体"/>
                <w:sz w:val="21"/>
              </w:rPr>
              <w:t>投标报价（元）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trPr>
        <w:tc>
          <w:tcPr>
            <w:tcW w:w="1036" w:type="dxa"/>
            <w:noWrap w:val="0"/>
            <w:vAlign w:val="center"/>
          </w:tcPr>
          <w:p>
            <w:pPr>
              <w:spacing w:line="400" w:lineRule="exact"/>
              <w:jc w:val="center"/>
              <w:rPr>
                <w:rFonts w:hint="eastAsia" w:ascii="宋体" w:hAnsi="宋体" w:cs="宋体"/>
                <w:sz w:val="20"/>
              </w:rPr>
            </w:pPr>
            <w:r>
              <w:rPr>
                <w:rFonts w:hint="eastAsia" w:ascii="宋体" w:hAnsi="宋体" w:cs="宋体"/>
                <w:sz w:val="20"/>
              </w:rPr>
              <w:t>1</w:t>
            </w:r>
          </w:p>
        </w:tc>
        <w:tc>
          <w:tcPr>
            <w:tcW w:w="3665" w:type="dxa"/>
            <w:noWrap w:val="0"/>
            <w:vAlign w:val="center"/>
          </w:tcPr>
          <w:p>
            <w:pPr>
              <w:widowControl/>
              <w:spacing w:line="400" w:lineRule="exact"/>
              <w:jc w:val="center"/>
              <w:rPr>
                <w:rFonts w:hint="eastAsia" w:ascii="宋体" w:hAnsi="宋体" w:cs="宋体"/>
                <w:sz w:val="20"/>
              </w:rPr>
            </w:pPr>
            <w:r>
              <w:rPr>
                <w:rFonts w:hint="eastAsia" w:ascii="宋体" w:hAnsi="宋体" w:cs="宋体"/>
                <w:sz w:val="20"/>
              </w:rPr>
              <w:t>铝电解槽余热集收换热型材与加工</w:t>
            </w:r>
          </w:p>
        </w:tc>
        <w:tc>
          <w:tcPr>
            <w:tcW w:w="1766" w:type="dxa"/>
            <w:noWrap w:val="0"/>
            <w:vAlign w:val="center"/>
          </w:tcPr>
          <w:p>
            <w:pPr>
              <w:widowControl/>
              <w:spacing w:line="400" w:lineRule="exact"/>
              <w:jc w:val="center"/>
              <w:rPr>
                <w:rFonts w:hint="default" w:ascii="宋体" w:hAnsi="宋体" w:eastAsia="宋体" w:cs="宋体"/>
                <w:szCs w:val="21"/>
                <w:lang w:val="en-US" w:eastAsia="zh-CN"/>
              </w:rPr>
            </w:pPr>
            <w:r>
              <w:rPr>
                <w:rFonts w:hint="eastAsia" w:ascii="宋体" w:hAnsi="宋体" w:cs="宋体"/>
                <w:szCs w:val="21"/>
                <w:lang w:val="en-US" w:eastAsia="zh-CN"/>
              </w:rPr>
              <w:t>120</w:t>
            </w:r>
          </w:p>
        </w:tc>
        <w:tc>
          <w:tcPr>
            <w:tcW w:w="3256" w:type="dxa"/>
            <w:noWrap w:val="0"/>
            <w:vAlign w:val="center"/>
          </w:tcPr>
          <w:p>
            <w:pPr>
              <w:widowControl/>
              <w:spacing w:line="400" w:lineRule="exact"/>
              <w:jc w:val="center"/>
              <w:rPr>
                <w:rFonts w:hint="eastAsia" w:ascii="宋体" w:hAnsi="宋体" w:cs="宋体"/>
                <w:sz w:val="20"/>
              </w:rPr>
            </w:pPr>
            <w:r>
              <w:rPr>
                <w:rFonts w:hint="eastAsia" w:ascii="宋体" w:hAnsi="宋体" w:cs="宋体"/>
                <w:szCs w:val="21"/>
              </w:rPr>
              <w:t>2,</w:t>
            </w:r>
            <w:r>
              <w:rPr>
                <w:rFonts w:ascii="宋体" w:hAnsi="宋体" w:cs="宋体"/>
                <w:szCs w:val="21"/>
              </w:rPr>
              <w:t>3</w:t>
            </w:r>
            <w:r>
              <w:rPr>
                <w:rFonts w:hint="eastAsia" w:ascii="宋体" w:hAnsi="宋体" w:cs="宋体"/>
                <w:szCs w:val="21"/>
              </w:rPr>
              <w:t>9</w:t>
            </w:r>
            <w:r>
              <w:rPr>
                <w:rFonts w:ascii="宋体" w:hAnsi="宋体" w:cs="宋体"/>
                <w:szCs w:val="21"/>
              </w:rPr>
              <w:t>4</w:t>
            </w:r>
            <w:r>
              <w:rPr>
                <w:rFonts w:hint="eastAsia" w:ascii="宋体" w:hAnsi="宋体" w:cs="宋体"/>
                <w:szCs w:val="21"/>
              </w:rPr>
              <w:t>,</w:t>
            </w:r>
            <w:r>
              <w:rPr>
                <w:rFonts w:ascii="宋体" w:hAnsi="宋体" w:cs="宋体"/>
                <w:szCs w:val="21"/>
              </w:rPr>
              <w:t>0</w:t>
            </w:r>
            <w:r>
              <w:rPr>
                <w:rFonts w:hint="eastAsia" w:ascii="宋体" w:hAnsi="宋体" w:cs="宋体"/>
                <w:szCs w:val="21"/>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8" w:hRule="atLeast"/>
        </w:trPr>
        <w:tc>
          <w:tcPr>
            <w:tcW w:w="6467" w:type="dxa"/>
            <w:gridSpan w:val="3"/>
            <w:noWrap w:val="0"/>
            <w:vAlign w:val="center"/>
          </w:tcPr>
          <w:p>
            <w:pPr>
              <w:pStyle w:val="20"/>
              <w:spacing w:line="400" w:lineRule="exact"/>
              <w:jc w:val="center"/>
              <w:rPr>
                <w:rFonts w:hint="eastAsia" w:ascii="宋体" w:hAnsi="宋体" w:cs="宋体"/>
                <w:szCs w:val="21"/>
              </w:rPr>
            </w:pPr>
            <w:r>
              <w:rPr>
                <w:rFonts w:hint="eastAsia" w:ascii="宋体" w:hAnsi="宋体" w:cs="宋体"/>
                <w:sz w:val="21"/>
              </w:rPr>
              <w:t>合计金额（元）</w:t>
            </w:r>
          </w:p>
        </w:tc>
        <w:tc>
          <w:tcPr>
            <w:tcW w:w="3256" w:type="dxa"/>
            <w:noWrap w:val="0"/>
            <w:vAlign w:val="center"/>
          </w:tcPr>
          <w:p>
            <w:pPr>
              <w:pStyle w:val="20"/>
              <w:spacing w:line="400" w:lineRule="exact"/>
              <w:jc w:val="center"/>
              <w:rPr>
                <w:rFonts w:hint="eastAsia" w:ascii="宋体" w:hAnsi="宋体" w:cs="宋体"/>
                <w:sz w:val="21"/>
              </w:rPr>
            </w:pPr>
            <w:r>
              <w:rPr>
                <w:rFonts w:hint="eastAsia" w:ascii="宋体" w:hAnsi="宋体" w:cs="宋体"/>
                <w:szCs w:val="21"/>
              </w:rPr>
              <w:t>2,</w:t>
            </w:r>
            <w:r>
              <w:rPr>
                <w:rFonts w:ascii="宋体" w:hAnsi="宋体" w:cs="宋体"/>
                <w:szCs w:val="21"/>
              </w:rPr>
              <w:t>3</w:t>
            </w:r>
            <w:r>
              <w:rPr>
                <w:rFonts w:hint="eastAsia" w:ascii="宋体" w:hAnsi="宋体" w:cs="宋体"/>
                <w:szCs w:val="21"/>
              </w:rPr>
              <w:t>9</w:t>
            </w:r>
            <w:r>
              <w:rPr>
                <w:rFonts w:ascii="宋体" w:hAnsi="宋体" w:cs="宋体"/>
                <w:szCs w:val="21"/>
              </w:rPr>
              <w:t>4</w:t>
            </w:r>
            <w:r>
              <w:rPr>
                <w:rFonts w:hint="eastAsia" w:ascii="宋体" w:hAnsi="宋体" w:cs="宋体"/>
                <w:szCs w:val="21"/>
              </w:rPr>
              <w:t>,</w:t>
            </w:r>
            <w:r>
              <w:rPr>
                <w:rFonts w:ascii="宋体" w:hAnsi="宋体" w:cs="宋体"/>
                <w:szCs w:val="21"/>
              </w:rPr>
              <w:t>0</w:t>
            </w:r>
            <w:r>
              <w:rPr>
                <w:rFonts w:hint="eastAsia" w:ascii="宋体" w:hAnsi="宋体" w:cs="宋体"/>
                <w:szCs w:val="21"/>
              </w:rPr>
              <w:t>00</w:t>
            </w:r>
          </w:p>
        </w:tc>
      </w:tr>
    </w:tbl>
    <w:p>
      <w:pPr>
        <w:spacing w:line="360" w:lineRule="auto"/>
        <w:jc w:val="left"/>
        <w:rPr>
          <w:rFonts w:hint="eastAsia" w:ascii="宋体" w:hAnsi="宋体" w:cs="宋体"/>
        </w:rPr>
      </w:pPr>
      <w:r>
        <w:rPr>
          <w:rFonts w:hint="eastAsia" w:ascii="宋体" w:hAnsi="宋体" w:cs="宋体"/>
        </w:rPr>
        <w:t>说明：本项目的调试费、培训费、税费、运输费、安装施工费、售后服务费等所有费用均需含在产品报价中。</w:t>
      </w:r>
    </w:p>
    <w:p>
      <w:pPr>
        <w:pStyle w:val="3"/>
        <w:rPr>
          <w:rFonts w:hint="eastAsia" w:ascii="宋体" w:hAnsi="宋体" w:cs="宋体"/>
        </w:rPr>
      </w:pPr>
    </w:p>
    <w:p>
      <w:pPr>
        <w:pStyle w:val="3"/>
        <w:rPr>
          <w:rFonts w:hint="eastAsia" w:ascii="宋体" w:hAnsi="宋体" w:cs="宋体"/>
        </w:rPr>
      </w:pPr>
    </w:p>
    <w:p>
      <w:pPr>
        <w:wordWrap w:val="0"/>
        <w:spacing w:line="360" w:lineRule="auto"/>
        <w:jc w:val="right"/>
        <w:rPr>
          <w:rFonts w:hint="eastAsia" w:ascii="宋体" w:hAnsi="宋体" w:cs="宋体"/>
        </w:rPr>
      </w:pPr>
      <w:r>
        <w:rPr>
          <w:rFonts w:hint="eastAsia" w:ascii="宋体" w:hAnsi="宋体" w:cs="宋体"/>
        </w:rPr>
        <w:t>供应商：</w:t>
      </w:r>
      <w:r>
        <w:rPr>
          <w:rFonts w:hint="eastAsia" w:ascii="宋体" w:hAnsi="宋体" w:cs="宋体"/>
          <w:u w:val="single"/>
        </w:rPr>
        <w:t xml:space="preserve">  大连通铁热动力股份有限公司   </w:t>
      </w:r>
      <w:r>
        <w:rPr>
          <w:rFonts w:hint="eastAsia" w:ascii="宋体" w:hAnsi="宋体" w:cs="宋体"/>
        </w:rPr>
        <w:t>（盖单位公章）</w:t>
      </w:r>
    </w:p>
    <w:p>
      <w:pPr>
        <w:spacing w:line="360" w:lineRule="auto"/>
        <w:jc w:val="right"/>
        <w:rPr>
          <w:rFonts w:hint="eastAsia" w:ascii="宋体" w:hAnsi="宋体" w:cs="宋体"/>
        </w:rPr>
      </w:pPr>
      <w:r>
        <w:rPr>
          <w:rFonts w:hint="eastAsia" w:ascii="宋体" w:hAnsi="宋体" w:cs="宋体"/>
        </w:rPr>
        <w:t xml:space="preserve">法定代表人或其委托代理人： </w:t>
      </w:r>
      <w:r>
        <w:rPr>
          <w:rFonts w:hint="eastAsia" w:ascii="宋体" w:hAnsi="宋体" w:cs="宋体"/>
          <w:u w:val="single"/>
        </w:rPr>
        <w:t xml:space="preserve">  </w:t>
      </w:r>
      <w:r>
        <w:rPr>
          <w:rFonts w:hint="eastAsia" w:ascii="方正舒体" w:hAnsi="宋体" w:eastAsia="方正舒体" w:cs="宋体"/>
          <w:u w:val="single"/>
        </w:rPr>
        <w:t>王尧</w:t>
      </w:r>
      <w:r>
        <w:rPr>
          <w:rFonts w:hint="eastAsia" w:ascii="宋体" w:hAnsi="宋体" w:cs="宋体"/>
          <w:u w:val="single"/>
        </w:rPr>
        <w:t xml:space="preserve">    </w:t>
      </w:r>
      <w:r>
        <w:rPr>
          <w:rFonts w:hint="eastAsia" w:ascii="宋体" w:hAnsi="宋体" w:cs="宋体"/>
        </w:rPr>
        <w:t>（签字或盖章）</w:t>
      </w:r>
    </w:p>
    <w:p>
      <w:pPr>
        <w:spacing w:line="360" w:lineRule="auto"/>
        <w:ind w:firstLine="420" w:firstLineChars="200"/>
        <w:jc w:val="right"/>
        <w:rPr>
          <w:rFonts w:hint="eastAsia" w:ascii="宋体" w:hAnsi="宋体" w:cs="宋体"/>
        </w:rPr>
      </w:pPr>
      <w:r>
        <w:rPr>
          <w:rFonts w:hint="eastAsia" w:ascii="宋体" w:hAnsi="宋体" w:cs="宋体"/>
          <w:u w:val="single"/>
        </w:rPr>
        <w:tab/>
      </w:r>
      <w:r>
        <w:rPr>
          <w:rFonts w:hint="eastAsia" w:ascii="宋体" w:hAnsi="宋体" w:cs="宋体"/>
          <w:u w:val="single"/>
        </w:rPr>
        <w:t xml:space="preserve"> </w:t>
      </w:r>
      <w:r>
        <w:rPr>
          <w:rFonts w:ascii="宋体" w:hAnsi="宋体" w:cs="宋体"/>
          <w:u w:val="single"/>
        </w:rPr>
        <w:t>2022</w:t>
      </w:r>
      <w:r>
        <w:rPr>
          <w:rFonts w:hint="eastAsia" w:ascii="宋体" w:hAnsi="宋体" w:cs="宋体"/>
          <w:u w:val="single"/>
        </w:rPr>
        <w:t xml:space="preserve">     </w:t>
      </w:r>
      <w:r>
        <w:rPr>
          <w:rFonts w:hint="eastAsia" w:ascii="宋体" w:hAnsi="宋体" w:cs="宋体"/>
        </w:rPr>
        <w:t>年</w:t>
      </w:r>
      <w:r>
        <w:rPr>
          <w:rFonts w:hint="eastAsia" w:ascii="宋体" w:hAnsi="宋体" w:cs="宋体"/>
          <w:u w:val="single"/>
        </w:rPr>
        <w:t xml:space="preserve">   </w:t>
      </w:r>
      <w:r>
        <w:rPr>
          <w:rFonts w:ascii="宋体" w:hAnsi="宋体" w:cs="宋体"/>
          <w:u w:val="single"/>
        </w:rPr>
        <w:t>1</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ascii="宋体" w:hAnsi="宋体" w:cs="宋体"/>
          <w:u w:val="single"/>
        </w:rPr>
        <w:t>3</w:t>
      </w:r>
      <w:r>
        <w:rPr>
          <w:rFonts w:hint="eastAsia" w:ascii="宋体" w:hAnsi="宋体" w:cs="宋体"/>
          <w:u w:val="single"/>
        </w:rPr>
        <w:t xml:space="preserve">   </w:t>
      </w:r>
      <w:r>
        <w:rPr>
          <w:rFonts w:hint="eastAsia" w:ascii="宋体" w:hAnsi="宋体" w:cs="宋体"/>
        </w:rPr>
        <w:t>日</w:t>
      </w:r>
    </w:p>
    <w:p>
      <w:pPr>
        <w:pStyle w:val="2"/>
        <w:rPr>
          <w:rFonts w:hint="default"/>
          <w:lang w:val="en-US" w:eastAsia="zh-CN"/>
        </w:rPr>
      </w:pPr>
    </w:p>
    <w:p>
      <w:pPr>
        <w:pStyle w:val="4"/>
        <w:rPr>
          <w:rFonts w:hint="default"/>
          <w:lang w:val="en-US" w:eastAsia="zh-CN"/>
        </w:rPr>
      </w:pPr>
    </w:p>
    <w:p>
      <w:pPr>
        <w:rPr>
          <w:rFonts w:hint="default"/>
          <w:lang w:val="en-US" w:eastAsia="zh-CN"/>
        </w:rPr>
      </w:pPr>
    </w:p>
    <w:p>
      <w:pPr>
        <w:pStyle w:val="2"/>
        <w:rPr>
          <w:rFonts w:hint="default"/>
          <w:lang w:val="en-US" w:eastAsia="zh-CN"/>
        </w:rPr>
      </w:pPr>
    </w:p>
    <w:p>
      <w:pPr>
        <w:pStyle w:val="4"/>
        <w:rPr>
          <w:rFonts w:hint="default"/>
          <w:lang w:val="en-US" w:eastAsia="zh-CN"/>
        </w:rPr>
      </w:pPr>
    </w:p>
    <w:p>
      <w:pPr>
        <w:rPr>
          <w:rFonts w:hint="default"/>
          <w:lang w:val="en-US" w:eastAsia="zh-CN"/>
        </w:rPr>
      </w:pPr>
    </w:p>
    <w:p>
      <w:pPr>
        <w:pStyle w:val="2"/>
        <w:rPr>
          <w:rFonts w:hint="default"/>
          <w:lang w:val="en-US" w:eastAsia="zh-CN"/>
        </w:rPr>
      </w:pPr>
    </w:p>
    <w:p>
      <w:pPr>
        <w:pStyle w:val="4"/>
        <w:rPr>
          <w:rFonts w:hint="default"/>
          <w:lang w:val="en-US" w:eastAsia="zh-CN"/>
        </w:rPr>
      </w:pPr>
    </w:p>
    <w:p>
      <w:pPr>
        <w:rPr>
          <w:rFonts w:hint="default"/>
          <w:lang w:val="en-US" w:eastAsia="zh-CN"/>
        </w:rPr>
      </w:pPr>
    </w:p>
    <w:p>
      <w:pPr>
        <w:pStyle w:val="2"/>
        <w:rPr>
          <w:rFonts w:hint="default"/>
          <w:lang w:val="en-US" w:eastAsia="zh-CN"/>
        </w:rPr>
      </w:pPr>
    </w:p>
    <w:p>
      <w:pPr>
        <w:pStyle w:val="4"/>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sectPr>
          <w:footerReference r:id="rId3" w:type="default"/>
          <w:pgSz w:w="11906" w:h="16838"/>
          <w:pgMar w:top="1440" w:right="1800" w:bottom="1440" w:left="1800" w:header="851" w:footer="992" w:gutter="0"/>
          <w:cols w:space="425" w:num="1"/>
          <w:docGrid w:type="lines" w:linePitch="312" w:charSpace="0"/>
        </w:sectPr>
      </w:pPr>
    </w:p>
    <w:p>
      <w:pPr>
        <w:pStyle w:val="2"/>
        <w:rPr>
          <w:rFonts w:hint="default"/>
          <w:lang w:val="en-US" w:eastAsia="zh-CN"/>
        </w:rPr>
      </w:pPr>
      <w:r>
        <w:rPr>
          <w:rFonts w:hint="default"/>
          <w:lang w:val="en-US" w:eastAsia="zh-CN"/>
        </w:rPr>
        <w:drawing>
          <wp:inline distT="0" distB="0" distL="114300" distR="114300">
            <wp:extent cx="5267325" cy="7392670"/>
            <wp:effectExtent l="0" t="0" r="9525" b="17780"/>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pic:cNvPicPr>
                  </pic:nvPicPr>
                  <pic:blipFill>
                    <a:blip r:embed="rId6"/>
                    <a:stretch>
                      <a:fillRect/>
                    </a:stretch>
                  </pic:blipFill>
                  <pic:spPr>
                    <a:xfrm>
                      <a:off x="0" y="0"/>
                      <a:ext cx="5267325" cy="7392670"/>
                    </a:xfrm>
                    <a:prstGeom prst="rect">
                      <a:avLst/>
                    </a:prstGeom>
                  </pic:spPr>
                </pic:pic>
              </a:graphicData>
            </a:graphic>
          </wp:inline>
        </w:drawing>
      </w:r>
    </w:p>
    <w:p>
      <w:pPr>
        <w:pStyle w:val="4"/>
        <w:rPr>
          <w:rFonts w:hint="default"/>
          <w:lang w:val="en-US" w:eastAsia="zh-CN"/>
        </w:rPr>
      </w:pPr>
    </w:p>
    <w:p>
      <w:pPr>
        <w:rPr>
          <w:rFonts w:hint="default"/>
          <w:lang w:val="en-US" w:eastAsia="zh-CN"/>
        </w:rPr>
      </w:pPr>
    </w:p>
    <w:p>
      <w:pPr>
        <w:pStyle w:val="2"/>
        <w:rPr>
          <w:rFonts w:hint="default"/>
          <w:lang w:val="en-US" w:eastAsia="zh-CN"/>
        </w:rPr>
      </w:pPr>
    </w:p>
    <w:p>
      <w:pPr>
        <w:pStyle w:val="4"/>
        <w:rPr>
          <w:rFonts w:hint="default"/>
          <w:lang w:val="en-US" w:eastAsia="zh-CN"/>
        </w:rPr>
      </w:pPr>
    </w:p>
    <w:p>
      <w:pPr>
        <w:rPr>
          <w:rFonts w:hint="default"/>
          <w:lang w:val="en-US" w:eastAsia="zh-CN"/>
        </w:rPr>
      </w:pPr>
      <w:r>
        <w:rPr>
          <w:rFonts w:hint="default"/>
          <w:lang w:val="en-US" w:eastAsia="zh-CN"/>
        </w:rPr>
        <w:drawing>
          <wp:inline distT="0" distB="0" distL="114300" distR="114300">
            <wp:extent cx="5263515" cy="7637145"/>
            <wp:effectExtent l="0" t="0" r="13335" b="1905"/>
            <wp:docPr id="2" name="图片 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
                    <pic:cNvPicPr>
                      <a:picLocks noChangeAspect="1"/>
                    </pic:cNvPicPr>
                  </pic:nvPicPr>
                  <pic:blipFill>
                    <a:blip r:embed="rId7"/>
                    <a:stretch>
                      <a:fillRect/>
                    </a:stretch>
                  </pic:blipFill>
                  <pic:spPr>
                    <a:xfrm>
                      <a:off x="0" y="0"/>
                      <a:ext cx="5263515" cy="7637145"/>
                    </a:xfrm>
                    <a:prstGeom prst="rect">
                      <a:avLst/>
                    </a:prstGeom>
                  </pic:spPr>
                </pic:pic>
              </a:graphicData>
            </a:graphic>
          </wp:inline>
        </w:drawing>
      </w:r>
    </w:p>
    <w:p>
      <w:pPr>
        <w:pStyle w:val="2"/>
        <w:rPr>
          <w:rFonts w:hint="default"/>
          <w:lang w:val="en-US" w:eastAsia="zh-CN"/>
        </w:rPr>
      </w:pPr>
    </w:p>
    <w:p>
      <w:pPr>
        <w:pStyle w:val="4"/>
        <w:rPr>
          <w:rFonts w:hint="default"/>
          <w:lang w:val="en-US" w:eastAsia="zh-CN"/>
        </w:rPr>
      </w:pPr>
    </w:p>
    <w:p>
      <w:pPr>
        <w:rPr>
          <w:rFonts w:hint="default"/>
          <w:lang w:val="en-US" w:eastAsia="zh-CN"/>
        </w:rPr>
      </w:pPr>
    </w:p>
    <w:p>
      <w:pPr>
        <w:pStyle w:val="2"/>
        <w:rPr>
          <w:rFonts w:hint="default"/>
          <w:lang w:val="en-US" w:eastAsia="zh-CN"/>
        </w:rPr>
      </w:pPr>
    </w:p>
    <w:p>
      <w:pPr>
        <w:pStyle w:val="4"/>
        <w:ind w:left="0" w:leftChars="0" w:firstLine="0" w:firstLineChars="0"/>
        <w:rPr>
          <w:rFonts w:hint="default"/>
          <w:lang w:val="en-US" w:eastAsia="zh-CN"/>
        </w:rPr>
      </w:pPr>
      <w:r>
        <w:rPr>
          <w:rFonts w:hint="default"/>
          <w:lang w:val="en-US" w:eastAsia="zh-CN"/>
        </w:rPr>
        <w:drawing>
          <wp:inline distT="0" distB="0" distL="114300" distR="114300">
            <wp:extent cx="5274310" cy="7630160"/>
            <wp:effectExtent l="0" t="0" r="2540" b="8890"/>
            <wp:docPr id="3" name="图片 3"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3"/>
                    <pic:cNvPicPr>
                      <a:picLocks noChangeAspect="1"/>
                    </pic:cNvPicPr>
                  </pic:nvPicPr>
                  <pic:blipFill>
                    <a:blip r:embed="rId8"/>
                    <a:stretch>
                      <a:fillRect/>
                    </a:stretch>
                  </pic:blipFill>
                  <pic:spPr>
                    <a:xfrm>
                      <a:off x="0" y="0"/>
                      <a:ext cx="5274310" cy="7630160"/>
                    </a:xfrm>
                    <a:prstGeom prst="rect">
                      <a:avLst/>
                    </a:prstGeom>
                  </pic:spPr>
                </pic:pic>
              </a:graphicData>
            </a:graphic>
          </wp:inline>
        </w:drawing>
      </w:r>
    </w:p>
    <w:p>
      <w:pPr>
        <w:rPr>
          <w:rFonts w:hint="default"/>
          <w:lang w:val="en-US" w:eastAsia="zh-CN"/>
        </w:rPr>
      </w:pPr>
    </w:p>
    <w:p>
      <w:pPr>
        <w:pStyle w:val="2"/>
        <w:rPr>
          <w:rFonts w:hint="default"/>
          <w:lang w:val="en-US" w:eastAsia="zh-CN"/>
        </w:rPr>
      </w:pPr>
    </w:p>
    <w:p>
      <w:pPr>
        <w:pStyle w:val="4"/>
        <w:rPr>
          <w:rFonts w:hint="default"/>
          <w:lang w:val="en-US" w:eastAsia="zh-CN"/>
        </w:rPr>
      </w:pPr>
    </w:p>
    <w:p>
      <w:pPr>
        <w:rPr>
          <w:rFonts w:hint="default"/>
          <w:lang w:val="en-US" w:eastAsia="zh-CN"/>
        </w:rPr>
      </w:pPr>
      <w:r>
        <w:rPr>
          <w:rFonts w:hint="default"/>
          <w:lang w:val="en-US" w:eastAsia="zh-CN"/>
        </w:rPr>
        <w:drawing>
          <wp:inline distT="0" distB="0" distL="114300" distR="114300">
            <wp:extent cx="5263515" cy="7677785"/>
            <wp:effectExtent l="0" t="0" r="13335" b="18415"/>
            <wp:docPr id="4" name="图片 4"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4"/>
                    <pic:cNvPicPr>
                      <a:picLocks noChangeAspect="1"/>
                    </pic:cNvPicPr>
                  </pic:nvPicPr>
                  <pic:blipFill>
                    <a:blip r:embed="rId9"/>
                    <a:stretch>
                      <a:fillRect/>
                    </a:stretch>
                  </pic:blipFill>
                  <pic:spPr>
                    <a:xfrm>
                      <a:off x="0" y="0"/>
                      <a:ext cx="5263515" cy="7677785"/>
                    </a:xfrm>
                    <a:prstGeom prst="rect">
                      <a:avLst/>
                    </a:prstGeom>
                  </pic:spPr>
                </pic:pic>
              </a:graphicData>
            </a:graphic>
          </wp:inline>
        </w:drawing>
      </w:r>
    </w:p>
    <w:p>
      <w:pPr>
        <w:pStyle w:val="2"/>
        <w:rPr>
          <w:rFonts w:hint="default"/>
          <w:lang w:val="en-US" w:eastAsia="zh-CN"/>
        </w:rPr>
      </w:pPr>
    </w:p>
    <w:p>
      <w:pPr>
        <w:pStyle w:val="4"/>
        <w:rPr>
          <w:rFonts w:hint="default"/>
          <w:lang w:val="en-US" w:eastAsia="zh-CN"/>
        </w:rPr>
      </w:pPr>
    </w:p>
    <w:p>
      <w:pPr>
        <w:rPr>
          <w:rFonts w:hint="default"/>
          <w:lang w:val="en-US" w:eastAsia="zh-CN"/>
        </w:rPr>
      </w:pPr>
    </w:p>
    <w:p>
      <w:pPr>
        <w:pStyle w:val="4"/>
        <w:ind w:left="0" w:leftChars="0" w:firstLine="0" w:firstLineChars="0"/>
        <w:rPr>
          <w:rFonts w:hint="default"/>
          <w:lang w:val="en-US" w:eastAsia="zh-CN"/>
        </w:rPr>
      </w:pPr>
      <w:r>
        <w:rPr>
          <w:rFonts w:hint="default"/>
          <w:lang w:val="en-US" w:eastAsia="zh-CN"/>
        </w:rPr>
        <w:drawing>
          <wp:inline distT="0" distB="0" distL="114300" distR="114300">
            <wp:extent cx="5261610" cy="7744460"/>
            <wp:effectExtent l="0" t="0" r="15240" b="8890"/>
            <wp:docPr id="5" name="图片 5"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5"/>
                    <pic:cNvPicPr>
                      <a:picLocks noChangeAspect="1"/>
                    </pic:cNvPicPr>
                  </pic:nvPicPr>
                  <pic:blipFill>
                    <a:blip r:embed="rId10"/>
                    <a:stretch>
                      <a:fillRect/>
                    </a:stretch>
                  </pic:blipFill>
                  <pic:spPr>
                    <a:xfrm>
                      <a:off x="0" y="0"/>
                      <a:ext cx="5261610" cy="7744460"/>
                    </a:xfrm>
                    <a:prstGeom prst="rect">
                      <a:avLst/>
                    </a:prstGeom>
                  </pic:spPr>
                </pic:pic>
              </a:graphicData>
            </a:graphic>
          </wp:inline>
        </w:drawing>
      </w:r>
      <w:bookmarkStart w:id="1" w:name="_GoBack"/>
      <w:bookmarkEnd w:id="1"/>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50257396"/>
      <w:docPartObj>
        <w:docPartGallery w:val="autotext"/>
      </w:docPartObj>
    </w:sdtPr>
    <w:sdtEndPr>
      <w:rPr>
        <w:rFonts w:ascii="宋体" w:hAnsi="宋体"/>
        <w:sz w:val="20"/>
        <w:szCs w:val="20"/>
      </w:rPr>
    </w:sdtEndPr>
    <w:sdtContent>
      <w:sdt>
        <w:sdtPr>
          <w:id w:val="1728636285"/>
          <w:docPartObj>
            <w:docPartGallery w:val="autotext"/>
          </w:docPartObj>
        </w:sdtPr>
        <w:sdtEndPr>
          <w:rPr>
            <w:rFonts w:ascii="宋体" w:hAnsi="宋体"/>
            <w:sz w:val="20"/>
            <w:szCs w:val="20"/>
          </w:rPr>
        </w:sdtEndPr>
        <w:sdtContent>
          <w:p>
            <w:pPr>
              <w:pStyle w:val="8"/>
              <w:jc w:val="center"/>
              <w:rPr>
                <w:rFonts w:ascii="宋体" w:hAnsi="宋体"/>
                <w:sz w:val="20"/>
                <w:szCs w:val="20"/>
              </w:rPr>
            </w:pPr>
            <w:r>
              <w:rPr>
                <w:rFonts w:hint="eastAsia" w:ascii="宋体" w:hAnsi="宋体"/>
                <w:sz w:val="20"/>
                <w:szCs w:val="20"/>
              </w:rPr>
              <w:t>第</w:t>
            </w:r>
            <w:r>
              <w:rPr>
                <w:rFonts w:ascii="宋体" w:hAnsi="宋体"/>
                <w:sz w:val="20"/>
                <w:szCs w:val="20"/>
                <w:lang w:val="zh-CN"/>
              </w:rPr>
              <w:t xml:space="preserve"> </w:t>
            </w:r>
            <w:r>
              <w:rPr>
                <w:rFonts w:ascii="宋体" w:hAnsi="宋体"/>
                <w:sz w:val="20"/>
                <w:szCs w:val="20"/>
              </w:rPr>
              <w:fldChar w:fldCharType="begin"/>
            </w:r>
            <w:r>
              <w:rPr>
                <w:rFonts w:ascii="宋体" w:hAnsi="宋体"/>
                <w:sz w:val="20"/>
                <w:szCs w:val="20"/>
              </w:rPr>
              <w:instrText xml:space="preserve">PAGE</w:instrText>
            </w:r>
            <w:r>
              <w:rPr>
                <w:rFonts w:ascii="宋体" w:hAnsi="宋体"/>
                <w:sz w:val="20"/>
                <w:szCs w:val="20"/>
              </w:rPr>
              <w:fldChar w:fldCharType="separate"/>
            </w:r>
            <w:r>
              <w:rPr>
                <w:rFonts w:ascii="宋体" w:hAnsi="宋体"/>
                <w:sz w:val="20"/>
                <w:szCs w:val="20"/>
                <w:lang w:val="zh-CN"/>
              </w:rPr>
              <w:t>2</w:t>
            </w:r>
            <w:r>
              <w:rPr>
                <w:rFonts w:ascii="宋体" w:hAnsi="宋体"/>
                <w:sz w:val="20"/>
                <w:szCs w:val="20"/>
              </w:rPr>
              <w:fldChar w:fldCharType="end"/>
            </w:r>
            <w:r>
              <w:rPr>
                <w:rFonts w:ascii="宋体" w:hAnsi="宋体"/>
                <w:sz w:val="20"/>
                <w:szCs w:val="20"/>
              </w:rPr>
              <w:t xml:space="preserve"> </w:t>
            </w:r>
            <w:r>
              <w:rPr>
                <w:rFonts w:hint="eastAsia" w:ascii="宋体" w:hAnsi="宋体"/>
                <w:sz w:val="20"/>
                <w:szCs w:val="20"/>
              </w:rPr>
              <w:t>页，</w:t>
            </w:r>
            <w:r>
              <w:rPr>
                <w:rFonts w:hint="eastAsia" w:ascii="宋体" w:hAnsi="宋体"/>
                <w:sz w:val="20"/>
                <w:szCs w:val="20"/>
                <w:lang w:val="zh-CN"/>
              </w:rPr>
              <w:t>共</w:t>
            </w:r>
            <w:r>
              <w:rPr>
                <w:rFonts w:ascii="宋体" w:hAnsi="宋体"/>
                <w:sz w:val="20"/>
                <w:szCs w:val="20"/>
                <w:lang w:val="zh-CN"/>
              </w:rPr>
              <w:t xml:space="preserve"> </w:t>
            </w:r>
            <w:r>
              <w:rPr>
                <w:rFonts w:hint="eastAsia" w:ascii="宋体" w:hAnsi="宋体"/>
                <w:sz w:val="20"/>
                <w:szCs w:val="20"/>
                <w:lang w:val="en-US" w:eastAsia="zh-CN"/>
              </w:rPr>
              <w:t>4</w:t>
            </w:r>
            <w:r>
              <w:rPr>
                <w:rFonts w:ascii="宋体" w:hAnsi="宋体"/>
                <w:sz w:val="20"/>
                <w:szCs w:val="20"/>
              </w:rPr>
              <w:t xml:space="preserve"> </w:t>
            </w:r>
            <w:r>
              <w:rPr>
                <w:rFonts w:hint="eastAsia" w:ascii="宋体" w:hAnsi="宋体"/>
                <w:sz w:val="20"/>
                <w:szCs w:val="20"/>
              </w:rPr>
              <w:t>页</w:t>
            </w:r>
          </w:p>
        </w:sdtContent>
      </w:sdt>
    </w:sdtContent>
  </w:sdt>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F52FD2"/>
    <w:multiLevelType w:val="multilevel"/>
    <w:tmpl w:val="0DF52FD2"/>
    <w:lvl w:ilvl="0" w:tentative="0">
      <w:start w:val="1"/>
      <w:numFmt w:val="japaneseCounting"/>
      <w:lvlText w:val="%1、"/>
      <w:lvlJc w:val="left"/>
      <w:pPr>
        <w:ind w:left="504" w:hanging="504"/>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rPr>
        <w:rFonts w:ascii="宋体" w:hAnsi="宋体" w:eastAsia="宋体" w:cs="宋体"/>
      </w:r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94512AA"/>
    <w:multiLevelType w:val="singleLevel"/>
    <w:tmpl w:val="494512AA"/>
    <w:lvl w:ilvl="0" w:tentative="0">
      <w:start w:val="1"/>
      <w:numFmt w:val="decimal"/>
      <w:lvlText w:val="%1、"/>
      <w:lvlJc w:val="left"/>
      <w:pPr>
        <w:tabs>
          <w:tab w:val="left" w:pos="785"/>
        </w:tabs>
        <w:ind w:left="785" w:hanging="36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8B6"/>
    <w:rsid w:val="00053584"/>
    <w:rsid w:val="00154C23"/>
    <w:rsid w:val="00191565"/>
    <w:rsid w:val="0024093C"/>
    <w:rsid w:val="003751AA"/>
    <w:rsid w:val="003E63C1"/>
    <w:rsid w:val="004067CF"/>
    <w:rsid w:val="005E2297"/>
    <w:rsid w:val="006928B6"/>
    <w:rsid w:val="007D7C7B"/>
    <w:rsid w:val="009054A5"/>
    <w:rsid w:val="00A61198"/>
    <w:rsid w:val="00AA771E"/>
    <w:rsid w:val="00B70E48"/>
    <w:rsid w:val="00C52578"/>
    <w:rsid w:val="00D55872"/>
    <w:rsid w:val="00DA5752"/>
    <w:rsid w:val="00DB559D"/>
    <w:rsid w:val="00E03BED"/>
    <w:rsid w:val="00E30434"/>
    <w:rsid w:val="00E32729"/>
    <w:rsid w:val="00E46206"/>
    <w:rsid w:val="00E72429"/>
    <w:rsid w:val="00EB40B5"/>
    <w:rsid w:val="00FF147A"/>
    <w:rsid w:val="07ED33C0"/>
    <w:rsid w:val="100A27E6"/>
    <w:rsid w:val="150964FF"/>
    <w:rsid w:val="152135B1"/>
    <w:rsid w:val="169D31E0"/>
    <w:rsid w:val="19857CC3"/>
    <w:rsid w:val="2238745D"/>
    <w:rsid w:val="246D621C"/>
    <w:rsid w:val="2FC67F1A"/>
    <w:rsid w:val="32663DBD"/>
    <w:rsid w:val="42EB54C2"/>
    <w:rsid w:val="516E18FA"/>
    <w:rsid w:val="5905528A"/>
    <w:rsid w:val="5AED0D5C"/>
    <w:rsid w:val="5D136A51"/>
    <w:rsid w:val="681C6B5E"/>
    <w:rsid w:val="6C357858"/>
    <w:rsid w:val="73575C1B"/>
    <w:rsid w:val="7C701F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7">
    <w:name w:val="heading 4"/>
    <w:basedOn w:val="1"/>
    <w:next w:val="1"/>
    <w:link w:val="18"/>
    <w:semiHidden/>
    <w:unhideWhenUsed/>
    <w:qFormat/>
    <w:uiPriority w:val="9"/>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qFormat/>
    <w:uiPriority w:val="0"/>
    <w:pPr>
      <w:ind w:firstLine="420" w:firstLineChars="100"/>
    </w:pPr>
    <w:rPr>
      <w:kern w:val="2"/>
      <w:sz w:val="21"/>
    </w:rPr>
  </w:style>
  <w:style w:type="paragraph" w:styleId="3">
    <w:name w:val="Body Text"/>
    <w:basedOn w:val="1"/>
    <w:next w:val="1"/>
    <w:link w:val="13"/>
    <w:semiHidden/>
    <w:unhideWhenUsed/>
    <w:qFormat/>
    <w:uiPriority w:val="99"/>
    <w:pPr>
      <w:spacing w:after="120"/>
    </w:pPr>
  </w:style>
  <w:style w:type="paragraph" w:styleId="4">
    <w:name w:val="Body Text First Indent 2"/>
    <w:basedOn w:val="5"/>
    <w:next w:val="1"/>
    <w:qFormat/>
    <w:uiPriority w:val="0"/>
    <w:pPr>
      <w:spacing w:after="120" w:afterLines="0" w:line="240" w:lineRule="auto"/>
      <w:ind w:left="420" w:leftChars="200" w:firstLine="420" w:firstLineChars="200"/>
    </w:pPr>
    <w:rPr>
      <w:kern w:val="2"/>
    </w:rPr>
  </w:style>
  <w:style w:type="paragraph" w:styleId="5">
    <w:name w:val="Body Text Indent"/>
    <w:basedOn w:val="1"/>
    <w:next w:val="6"/>
    <w:qFormat/>
    <w:uiPriority w:val="0"/>
    <w:pPr>
      <w:spacing w:line="312" w:lineRule="auto"/>
      <w:ind w:firstLine="735" w:firstLineChars="245"/>
    </w:pPr>
    <w:rPr>
      <w:kern w:val="0"/>
      <w:sz w:val="30"/>
      <w:szCs w:val="20"/>
    </w:rPr>
  </w:style>
  <w:style w:type="paragraph" w:styleId="6">
    <w:name w:val="envelope return"/>
    <w:basedOn w:val="1"/>
    <w:qFormat/>
    <w:uiPriority w:val="0"/>
    <w:pPr>
      <w:snapToGrid w:val="0"/>
    </w:pPr>
    <w:rPr>
      <w:rFonts w:ascii="Arial" w:hAnsi="Arial"/>
    </w:rPr>
  </w:style>
  <w:style w:type="paragraph" w:styleId="8">
    <w:name w:val="footer"/>
    <w:basedOn w:val="1"/>
    <w:link w:val="17"/>
    <w:unhideWhenUsed/>
    <w:qFormat/>
    <w:uiPriority w:val="99"/>
    <w:pPr>
      <w:tabs>
        <w:tab w:val="center" w:pos="4153"/>
        <w:tab w:val="right" w:pos="8306"/>
      </w:tabs>
      <w:snapToGrid w:val="0"/>
      <w:jc w:val="left"/>
    </w:pPr>
    <w:rPr>
      <w:sz w:val="18"/>
      <w:szCs w:val="18"/>
    </w:rPr>
  </w:style>
  <w:style w:type="paragraph" w:styleId="9">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character" w:styleId="12">
    <w:name w:val="Hyperlink"/>
    <w:basedOn w:val="11"/>
    <w:unhideWhenUsed/>
    <w:qFormat/>
    <w:uiPriority w:val="99"/>
    <w:rPr>
      <w:color w:val="0563C1" w:themeColor="hyperlink"/>
      <w:u w:val="single"/>
      <w14:textFill>
        <w14:solidFill>
          <w14:schemeClr w14:val="hlink"/>
        </w14:solidFill>
      </w14:textFill>
    </w:rPr>
  </w:style>
  <w:style w:type="character" w:customStyle="1" w:styleId="13">
    <w:name w:val="正文文本 字符"/>
    <w:basedOn w:val="11"/>
    <w:link w:val="3"/>
    <w:semiHidden/>
    <w:qFormat/>
    <w:uiPriority w:val="99"/>
    <w:rPr>
      <w:rFonts w:ascii="Times New Roman" w:hAnsi="Times New Roman" w:eastAsia="宋体" w:cs="Times New Roman"/>
    </w:rPr>
  </w:style>
  <w:style w:type="paragraph" w:styleId="14">
    <w:name w:val="List Paragraph"/>
    <w:basedOn w:val="1"/>
    <w:qFormat/>
    <w:uiPriority w:val="34"/>
    <w:pPr>
      <w:ind w:firstLine="420" w:firstLineChars="200"/>
    </w:pPr>
  </w:style>
  <w:style w:type="character" w:customStyle="1" w:styleId="15">
    <w:name w:val="Unresolved Mention"/>
    <w:basedOn w:val="11"/>
    <w:semiHidden/>
    <w:unhideWhenUsed/>
    <w:qFormat/>
    <w:uiPriority w:val="99"/>
    <w:rPr>
      <w:color w:val="605E5C"/>
      <w:shd w:val="clear" w:color="auto" w:fill="E1DFDD"/>
    </w:rPr>
  </w:style>
  <w:style w:type="character" w:customStyle="1" w:styleId="16">
    <w:name w:val="页眉 字符"/>
    <w:basedOn w:val="11"/>
    <w:link w:val="9"/>
    <w:qFormat/>
    <w:uiPriority w:val="99"/>
    <w:rPr>
      <w:rFonts w:ascii="Times New Roman" w:hAnsi="Times New Roman" w:eastAsia="宋体" w:cs="Times New Roman"/>
      <w:sz w:val="18"/>
      <w:szCs w:val="18"/>
    </w:rPr>
  </w:style>
  <w:style w:type="character" w:customStyle="1" w:styleId="17">
    <w:name w:val="页脚 字符"/>
    <w:basedOn w:val="11"/>
    <w:link w:val="8"/>
    <w:qFormat/>
    <w:uiPriority w:val="99"/>
    <w:rPr>
      <w:rFonts w:ascii="Times New Roman" w:hAnsi="Times New Roman" w:eastAsia="宋体" w:cs="Times New Roman"/>
      <w:sz w:val="18"/>
      <w:szCs w:val="18"/>
    </w:rPr>
  </w:style>
  <w:style w:type="character" w:customStyle="1" w:styleId="18">
    <w:name w:val="标题 4 Char"/>
    <w:link w:val="7"/>
    <w:qFormat/>
    <w:uiPriority w:val="0"/>
    <w:rPr>
      <w:rFonts w:ascii="Arial" w:hAnsi="Arial" w:eastAsia="黑体"/>
      <w:b/>
      <w:sz w:val="28"/>
    </w:rPr>
  </w:style>
  <w:style w:type="paragraph" w:customStyle="1" w:styleId="19">
    <w:name w:val="列出段落2"/>
    <w:basedOn w:val="1"/>
    <w:qFormat/>
    <w:uiPriority w:val="0"/>
    <w:pPr>
      <w:ind w:firstLine="420" w:firstLineChars="200"/>
    </w:pPr>
  </w:style>
  <w:style w:type="paragraph" w:customStyle="1" w:styleId="20">
    <w:name w:val="Table Paragraph"/>
    <w:basedOn w:val="1"/>
    <w:qFormat/>
    <w:uiPriority w:val="1"/>
    <w:pPr>
      <w:autoSpaceDE w:val="0"/>
      <w:autoSpaceDN w:val="0"/>
      <w:adjustRightInd w:val="0"/>
      <w:jc w:val="left"/>
    </w:pPr>
    <w:rPr>
      <w:kern w:val="0"/>
      <w:sz w:val="24"/>
      <w:szCs w:val="24"/>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10" Type="http://schemas.openxmlformats.org/officeDocument/2006/relationships/image" Target="media/image5.jpeg"/>
  <Relationship Id="rId11" Type="http://schemas.openxmlformats.org/officeDocument/2006/relationships/customXml" Target="../customXml/item1.xml"/>
  <Relationship Id="rId12" Type="http://schemas.openxmlformats.org/officeDocument/2006/relationships/numbering" Target="numbering.xml"/>
  <Relationship Id="rId13" Type="http://schemas.openxmlformats.org/officeDocument/2006/relationships/fontTable" Target="fontTable.xml"/>
  <Relationship Id="rId2" Type="http://schemas.openxmlformats.org/officeDocument/2006/relationships/settings" Target="settings.xml"/>
  <Relationship Id="rId3" Type="http://schemas.openxmlformats.org/officeDocument/2006/relationships/footer" Target="footer1.xml"/>
  <Relationship Id="rId4" Type="http://schemas.openxmlformats.org/officeDocument/2006/relationships/footer" Target="footer2.xml"/>
  <Relationship Id="rId5" Type="http://schemas.openxmlformats.org/officeDocument/2006/relationships/theme" Target="theme/theme1.xml"/>
  <Relationship Id="rId6" Type="http://schemas.openxmlformats.org/officeDocument/2006/relationships/image" Target="media/image1.jpeg"/>
  <Relationship Id="rId7" Type="http://schemas.openxmlformats.org/officeDocument/2006/relationships/image" Target="media/image2.jpeg"/>
  <Relationship Id="rId8" Type="http://schemas.openxmlformats.org/officeDocument/2006/relationships/image" Target="media/image3.jpeg"/>
  <Relationship Id="rId9" Type="http://schemas.openxmlformats.org/officeDocument/2006/relationships/image" Target="media/image4.jpe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1516</Words>
  <Characters>1643</Characters>
  <Lines>12</Lines>
  <Paragraphs>3</Paragraphs>
  <TotalTime>1</TotalTime>
  <ScaleCrop>false</ScaleCrop>
  <LinksUpToDate>false</LinksUpToDate>
  <CharactersWithSpaces>1841</CharactersWithSpaces>
  <Application>WPS Office_11.1.0.11365_F1E327BC-269C-435d-A152-05C5408002CA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2022-02-17T01:14:00Z</dcterms:created>
  <dc:creator>David Wang</dc:creator>
  <lastModifiedBy>Administrator</lastModifiedBy>
  <dcterms:modified xsi:type="dcterms:W3CDTF">2022-04-01T09:56:43Z</dcterms:modified>
  <revision>10</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69CE5E9643B345B2BEC597E32A18D0FF</vt:lpwstr>
  </property>
</Properties>
</file>