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rPr>
          <w:rFonts w:ascii="宋体" w:hAnsi="宋体" w:cs="宋体"/>
          <w:b/>
          <w:bCs/>
          <w:kern w:val="36"/>
          <w:sz w:val="28"/>
          <w:szCs w:val="28"/>
        </w:rPr>
      </w:pPr>
    </w:p>
    <w:p>
      <w:pPr>
        <w:autoSpaceDE/>
        <w:autoSpaceDN/>
        <w:spacing w:line="360" w:lineRule="auto"/>
        <w:ind w:firstLine="560" w:firstLineChars="200"/>
        <w:rPr>
          <w:rFonts w:hint="eastAsia" w:eastAsia="宋体"/>
          <w:sz w:val="28"/>
          <w:szCs w:val="28"/>
          <w:lang w:eastAsia="zh-CN"/>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b/>
          <w:sz w:val="28"/>
          <w:szCs w:val="28"/>
        </w:rPr>
        <w:t>合同编号</w:t>
      </w:r>
      <w:r>
        <w:rPr>
          <w:rFonts w:ascii="宋体" w:hAnsi="宋体"/>
          <w:b/>
          <w:sz w:val="28"/>
          <w:szCs w:val="28"/>
          <w:u w:val="single"/>
        </w:rPr>
        <w:t>：</w:t>
      </w:r>
      <w:r>
        <w:rPr>
          <w:rFonts w:hint="eastAsia"/>
          <w:color w:val="auto"/>
          <w:sz w:val="28"/>
          <w:szCs w:val="28"/>
          <w:u w:val="single"/>
          <w:lang w:eastAsia="zh-CN"/>
        </w:rPr>
        <w:t>豫财磋商采购-2021-1262</w:t>
      </w:r>
    </w:p>
    <w:p>
      <w:pPr>
        <w:autoSpaceDE w:val="0"/>
        <w:autoSpaceDN w:val="0"/>
        <w:adjustRightInd w:val="0"/>
        <w:ind w:firstLine="480"/>
        <w:jc w:val="center"/>
        <w:rPr>
          <w:rFonts w:ascii="宋体"/>
          <w:b/>
          <w:color w:val="000000"/>
          <w:kern w:val="0"/>
          <w:sz w:val="28"/>
          <w:szCs w:val="28"/>
        </w:rPr>
      </w:pP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124" w:firstLineChars="400"/>
        <w:jc w:val="center"/>
        <w:rPr>
          <w:rFonts w:hint="eastAsia" w:ascii="宋体" w:eastAsia="宋体"/>
          <w:b/>
          <w:color w:val="000000"/>
          <w:kern w:val="0"/>
          <w:sz w:val="28"/>
          <w:szCs w:val="20"/>
          <w:u w:val="single"/>
          <w:lang w:eastAsia="zh-CN"/>
        </w:rPr>
      </w:pPr>
      <w:r>
        <w:rPr>
          <w:rFonts w:hint="eastAsia" w:ascii="宋体"/>
          <w:b/>
          <w:color w:val="000000"/>
          <w:kern w:val="0"/>
          <w:sz w:val="28"/>
          <w:szCs w:val="20"/>
        </w:rPr>
        <w:t xml:space="preserve">   工程名称：</w:t>
      </w:r>
      <w:r>
        <w:rPr>
          <w:rFonts w:hint="eastAsia" w:ascii="宋体" w:hAnsi="宋体" w:cs="宋体"/>
          <w:b/>
          <w:sz w:val="30"/>
          <w:szCs w:val="28"/>
          <w:u w:val="single"/>
        </w:rPr>
        <w:t>郑州大学后勤管理处灾后重建主校区图书馆周边石材维修工程</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郑州大学</w:t>
      </w:r>
      <w:r>
        <w:rPr>
          <w:rFonts w:hint="eastAsia" w:ascii="宋体"/>
          <w:b/>
          <w:color w:val="000000"/>
          <w:kern w:val="0"/>
          <w:sz w:val="28"/>
          <w:szCs w:val="20"/>
          <w:u w:val="single"/>
          <w:lang w:eastAsia="zh-CN"/>
        </w:rPr>
        <w:t>主校区</w:t>
      </w:r>
      <w:r>
        <w:rPr>
          <w:rFonts w:hint="eastAsia" w:ascii="宋体"/>
          <w:b/>
          <w:color w:val="000000"/>
          <w:kern w:val="0"/>
          <w:sz w:val="28"/>
          <w:szCs w:val="20"/>
          <w:u w:val="single"/>
        </w:rPr>
        <w:t xml:space="preserve">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w:t>
      </w:r>
      <w:r>
        <w:rPr>
          <w:rFonts w:hint="eastAsia" w:ascii="宋体"/>
          <w:b/>
          <w:color w:val="000000"/>
          <w:kern w:val="0"/>
          <w:sz w:val="28"/>
          <w:szCs w:val="20"/>
          <w:u w:val="single"/>
          <w:lang w:val="en-US" w:eastAsia="zh-CN"/>
        </w:rPr>
        <w:t>1320000</w:t>
      </w:r>
      <w:r>
        <w:rPr>
          <w:rFonts w:hint="eastAsia" w:ascii="宋体"/>
          <w:b/>
          <w:color w:val="000000"/>
          <w:kern w:val="0"/>
          <w:sz w:val="28"/>
          <w:szCs w:val="20"/>
          <w:u w:val="single"/>
        </w:rPr>
        <w:t xml:space="preserve">元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hAnsi="宋体" w:cs="宋体"/>
          <w:b/>
          <w:sz w:val="30"/>
          <w:szCs w:val="28"/>
          <w:u w:val="single"/>
        </w:rPr>
        <w:t xml:space="preserve"> 河南</w:t>
      </w:r>
      <w:r>
        <w:rPr>
          <w:rFonts w:hint="eastAsia" w:ascii="宋体" w:hAnsi="宋体" w:cs="宋体"/>
          <w:b/>
          <w:sz w:val="30"/>
          <w:szCs w:val="28"/>
          <w:u w:val="single"/>
          <w:lang w:eastAsia="zh-CN"/>
        </w:rPr>
        <w:t>中投建设有限公司</w:t>
      </w:r>
      <w:r>
        <w:rPr>
          <w:rFonts w:hint="eastAsia" w:ascii="宋体" w:hAnsi="宋体" w:cs="宋体"/>
          <w:b/>
          <w:sz w:val="30"/>
          <w:szCs w:val="28"/>
          <w:u w:val="single"/>
        </w:rPr>
        <w:t xml:space="preserve"> </w:t>
      </w: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202</w:t>
      </w:r>
      <w:r>
        <w:rPr>
          <w:rFonts w:hint="eastAsia" w:ascii="宋体" w:hAnsi="宋体"/>
          <w:b/>
          <w:sz w:val="28"/>
          <w:szCs w:val="20"/>
          <w:lang w:val="en-US" w:eastAsia="zh-CN"/>
        </w:rPr>
        <w:t>2</w:t>
      </w:r>
      <w:r>
        <w:rPr>
          <w:rFonts w:hint="eastAsia" w:ascii="宋体" w:hAnsi="宋体"/>
          <w:b/>
          <w:sz w:val="28"/>
          <w:szCs w:val="20"/>
          <w:lang w:val="zh-CN"/>
        </w:rPr>
        <w:t xml:space="preserve"> 年</w:t>
      </w:r>
      <w:r>
        <w:rPr>
          <w:rFonts w:hint="eastAsia" w:ascii="宋体" w:hAnsi="宋体"/>
          <w:b/>
          <w:sz w:val="28"/>
          <w:szCs w:val="20"/>
          <w:lang w:val="en-US" w:eastAsia="zh-CN"/>
        </w:rPr>
        <w:t>2</w:t>
      </w:r>
      <w:r>
        <w:rPr>
          <w:rFonts w:hint="eastAsia" w:ascii="宋体" w:hAnsi="宋体"/>
          <w:b/>
          <w:sz w:val="28"/>
          <w:szCs w:val="20"/>
          <w:lang w:val="zh-CN"/>
        </w:rPr>
        <w:t>月</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fmt="decimal" w:start="0"/>
          <w:cols w:space="720" w:num="1"/>
          <w:docGrid w:type="lines" w:linePitch="312" w:charSpace="0"/>
        </w:sectPr>
      </w:pPr>
    </w:p>
    <w:p>
      <w:pPr>
        <w:pStyle w:val="5"/>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exact"/>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exact"/>
        <w:ind w:firstLine="422" w:firstLineChars="200"/>
        <w:rPr>
          <w:rFonts w:hint="eastAsia" w:ascii="宋体" w:hAnsi="宋体"/>
          <w:color w:val="000000"/>
          <w:szCs w:val="21"/>
          <w:u w:val="single"/>
        </w:rPr>
      </w:pPr>
      <w:r>
        <w:rPr>
          <w:rFonts w:ascii="宋体" w:hAnsi="宋体"/>
          <w:b/>
          <w:color w:val="000000"/>
          <w:szCs w:val="21"/>
        </w:rPr>
        <w:t>承包人（全称）：</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w:t>
      </w:r>
      <w:r>
        <w:rPr>
          <w:rFonts w:hint="eastAsia" w:ascii="宋体" w:hAnsi="宋体"/>
          <w:color w:val="000000"/>
          <w:szCs w:val="21"/>
          <w:u w:val="single"/>
        </w:rPr>
        <w:t xml:space="preserve">河南中投建设有限公司 </w:t>
      </w:r>
    </w:p>
    <w:p>
      <w:pPr>
        <w:ind w:firstLine="840" w:firstLineChars="400"/>
        <w:jc w:val="left"/>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szCs w:val="21"/>
          <w:u w:val="single"/>
        </w:rPr>
        <w:t xml:space="preserve">  </w:t>
      </w:r>
      <w:r>
        <w:rPr>
          <w:rFonts w:hint="eastAsia" w:ascii="宋体" w:hAnsi="宋体" w:eastAsia="宋体"/>
          <w:color w:val="000000"/>
          <w:szCs w:val="21"/>
          <w:u w:val="single"/>
        </w:rPr>
        <w:t>郑州大学后勤管理处灾后重建主校区图书馆周边石材维修工程</w:t>
      </w:r>
      <w:r>
        <w:rPr>
          <w:rFonts w:hint="eastAsia" w:ascii="宋体" w:hAnsi="宋体"/>
          <w:color w:val="000000"/>
          <w:szCs w:val="21"/>
          <w:u w:val="single"/>
        </w:rPr>
        <w:t xml:space="preserve">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6"/>
        <w:spacing w:line="360" w:lineRule="exact"/>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exact"/>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b/>
          <w:color w:val="000000"/>
          <w:szCs w:val="21"/>
          <w:u w:val="single"/>
        </w:rPr>
        <w:t xml:space="preserve"> </w:t>
      </w:r>
      <w:r>
        <w:rPr>
          <w:rFonts w:hint="eastAsia" w:ascii="宋体" w:hAnsi="宋体"/>
          <w:color w:val="000000"/>
          <w:szCs w:val="21"/>
          <w:u w:val="single"/>
        </w:rPr>
        <w:t xml:space="preserve"> </w:t>
      </w:r>
      <w:r>
        <w:rPr>
          <w:rFonts w:hint="eastAsia" w:ascii="宋体" w:hAnsi="宋体" w:eastAsia="宋体"/>
          <w:color w:val="000000"/>
          <w:szCs w:val="21"/>
          <w:u w:val="single"/>
        </w:rPr>
        <w:t>郑州大学后勤管理处灾后重建主校区图书馆周边石材维修工程</w:t>
      </w:r>
      <w:r>
        <w:rPr>
          <w:rFonts w:hint="eastAsia" w:ascii="宋体" w:hAnsi="宋体"/>
          <w:b/>
          <w:color w:val="000000"/>
          <w:szCs w:val="21"/>
          <w:u w:val="single"/>
        </w:rPr>
        <w:t xml:space="preserve"> </w:t>
      </w:r>
      <w:r>
        <w:rPr>
          <w:rFonts w:hint="eastAsia" w:ascii="宋体" w:hAnsi="宋体"/>
          <w:b/>
          <w:color w:val="000000"/>
          <w:szCs w:val="21"/>
        </w:rPr>
        <w:t xml:space="preserve"> 。</w:t>
      </w:r>
    </w:p>
    <w:p>
      <w:pPr>
        <w:spacing w:line="360" w:lineRule="exact"/>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w:t>
      </w:r>
      <w:r>
        <w:rPr>
          <w:rFonts w:hint="eastAsia" w:ascii="宋体" w:hAnsi="宋体"/>
          <w:color w:val="000000"/>
          <w:szCs w:val="21"/>
          <w:u w:val="single"/>
          <w:lang w:eastAsia="zh-CN"/>
        </w:rPr>
        <w:t>主校区</w:t>
      </w:r>
      <w:r>
        <w:rPr>
          <w:rFonts w:ascii="宋体" w:hAnsi="宋体"/>
          <w:color w:val="000000"/>
          <w:szCs w:val="21"/>
          <w:u w:val="single"/>
        </w:rPr>
        <w:t xml:space="preserve"> </w:t>
      </w:r>
      <w:r>
        <w:rPr>
          <w:rFonts w:ascii="宋体" w:hAnsi="宋体"/>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szCs w:val="21"/>
          <w:u w:val="single"/>
        </w:rPr>
        <w:t></w:t>
      </w:r>
      <w:r>
        <w:rPr>
          <w:rFonts w:hint="eastAsia"/>
          <w:color w:val="auto"/>
          <w:sz w:val="21"/>
          <w:szCs w:val="21"/>
          <w:u w:val="single"/>
          <w:lang w:eastAsia="zh-CN"/>
        </w:rPr>
        <w:t>豫财磋商采购-2021-1262</w:t>
      </w:r>
      <w:r>
        <w:rPr>
          <w:rFonts w:hint="eastAsia" w:ascii="宋体" w:hAnsi="宋体"/>
          <w:color w:val="000000"/>
          <w:szCs w:val="21"/>
          <w:u w:val="single"/>
          <w:lang w:eastAsia="zh-CN"/>
        </w:rPr>
        <w:t xml:space="preserve"> </w:t>
      </w:r>
      <w:r>
        <w:rPr>
          <w:rFonts w:ascii="宋体" w:hAnsi="宋体"/>
          <w:color w:val="000000"/>
          <w:szCs w:val="21"/>
          <w:u w:val="single"/>
        </w:rPr>
        <w:t xml:space="preserve"> </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lang w:eastAsia="zh-CN"/>
        </w:rPr>
        <w:t>后勤经费</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5.工程内容：</w:t>
      </w:r>
      <w:r>
        <w:rPr>
          <w:rFonts w:ascii="宋体" w:hAnsi="宋体"/>
          <w:color w:val="000000"/>
          <w:szCs w:val="21"/>
          <w:u w:val="single"/>
        </w:rPr>
        <w:t></w:t>
      </w:r>
      <w:r>
        <w:rPr>
          <w:rFonts w:hint="eastAsia" w:ascii="宋体" w:hAnsi="宋体"/>
          <w:color w:val="000000"/>
          <w:szCs w:val="21"/>
          <w:u w:val="single"/>
        </w:rPr>
        <w:t>对</w:t>
      </w:r>
      <w:r>
        <w:rPr>
          <w:rFonts w:hint="eastAsia" w:ascii="宋体" w:hAnsi="宋体"/>
          <w:color w:val="000000"/>
          <w:szCs w:val="21"/>
          <w:u w:val="single"/>
          <w:lang w:eastAsia="zh-CN"/>
        </w:rPr>
        <w:t>主</w:t>
      </w:r>
      <w:r>
        <w:rPr>
          <w:rFonts w:hint="eastAsia" w:ascii="宋体" w:hAnsi="宋体"/>
          <w:color w:val="000000"/>
          <w:szCs w:val="21"/>
          <w:u w:val="single"/>
        </w:rPr>
        <w:t>校区</w:t>
      </w:r>
      <w:r>
        <w:rPr>
          <w:rFonts w:hint="eastAsia" w:ascii="宋体" w:hAnsi="宋体"/>
          <w:color w:val="000000"/>
          <w:szCs w:val="21"/>
          <w:u w:val="single"/>
          <w:lang w:eastAsia="zh-CN"/>
        </w:rPr>
        <w:t>图书馆周边破损石材进行维修</w:t>
      </w:r>
      <w:r>
        <w:rPr>
          <w:rFonts w:ascii="宋体" w:hAnsi="宋体"/>
          <w:color w:val="000000"/>
          <w:szCs w:val="21"/>
          <w:u w:val="single"/>
        </w:rPr>
        <w:t>。</w:t>
      </w:r>
      <w:r>
        <w:rPr>
          <w:rFonts w:hint="eastAsia" w:ascii="宋体" w:hAnsi="宋体"/>
          <w:color w:val="000000"/>
          <w:szCs w:val="21"/>
          <w:u w:val="single"/>
        </w:rPr>
        <w:t>详见招标文件及工程量清单</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6"/>
        <w:spacing w:line="360" w:lineRule="exact"/>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exact"/>
        <w:ind w:firstLine="459"/>
        <w:rPr>
          <w:rFonts w:ascii="宋体" w:hAnsi="宋体"/>
          <w:color w:val="000000"/>
          <w:szCs w:val="21"/>
        </w:rPr>
      </w:pPr>
      <w:r>
        <w:rPr>
          <w:rFonts w:ascii="宋体" w:hAnsi="宋体"/>
          <w:color w:val="000000"/>
          <w:szCs w:val="21"/>
        </w:rPr>
        <w:t>计划开工日期：</w:t>
      </w:r>
      <w:r>
        <w:rPr>
          <w:rFonts w:ascii="宋体" w:hAnsi="宋体"/>
          <w:color w:val="000000"/>
          <w:szCs w:val="21"/>
          <w:u w:val="single"/>
        </w:rPr>
        <w:t></w:t>
      </w:r>
      <w:r>
        <w:rPr>
          <w:rFonts w:hint="eastAsia" w:ascii="宋体" w:hAnsi="宋体"/>
          <w:color w:val="000000"/>
          <w:szCs w:val="21"/>
          <w:u w:val="single"/>
        </w:rPr>
        <w:t>202</w:t>
      </w:r>
      <w:r>
        <w:rPr>
          <w:rFonts w:hint="eastAsia" w:ascii="宋体" w:hAnsi="宋体"/>
          <w:color w:val="000000"/>
          <w:szCs w:val="21"/>
          <w:u w:val="single"/>
          <w:lang w:val="en-US" w:eastAsia="zh-CN"/>
        </w:rPr>
        <w:t>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2</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20</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计划竣工日期：</w:t>
      </w:r>
      <w:r>
        <w:rPr>
          <w:rFonts w:ascii="宋体" w:hAnsi="宋体"/>
          <w:color w:val="000000"/>
          <w:szCs w:val="21"/>
          <w:u w:val="single"/>
        </w:rPr>
        <w:t></w:t>
      </w:r>
      <w:r>
        <w:rPr>
          <w:rFonts w:hint="eastAsia" w:ascii="宋体" w:hAnsi="宋体"/>
          <w:color w:val="000000"/>
          <w:szCs w:val="21"/>
          <w:u w:val="single"/>
        </w:rPr>
        <w:t>202</w:t>
      </w:r>
      <w:r>
        <w:rPr>
          <w:rFonts w:hint="eastAsia" w:ascii="宋体" w:hAnsi="宋体"/>
          <w:color w:val="000000"/>
          <w:szCs w:val="21"/>
          <w:u w:val="single"/>
          <w:lang w:val="en-US" w:eastAsia="zh-CN"/>
        </w:rPr>
        <w:t>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3</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21</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工期总日历天数：</w:t>
      </w:r>
      <w:r>
        <w:rPr>
          <w:rFonts w:ascii="宋体" w:hAnsi="宋体"/>
          <w:color w:val="000000"/>
          <w:szCs w:val="21"/>
          <w:u w:val="single"/>
        </w:rPr>
        <w:t></w:t>
      </w:r>
      <w:r>
        <w:rPr>
          <w:rFonts w:hint="eastAsia" w:ascii="宋体" w:hAnsi="宋体"/>
          <w:color w:val="000000"/>
          <w:szCs w:val="21"/>
          <w:u w:val="single"/>
          <w:lang w:val="en-US" w:eastAsia="zh-CN"/>
        </w:rPr>
        <w:t>30</w:t>
      </w:r>
      <w:r>
        <w:rPr>
          <w:rFonts w:ascii="宋体" w:hAnsi="宋体"/>
          <w:color w:val="000000"/>
          <w:szCs w:val="21"/>
          <w:u w:val="single"/>
        </w:rPr>
        <w:t></w:t>
      </w:r>
      <w:r>
        <w:rPr>
          <w:rFonts w:ascii="宋体" w:hAnsi="宋体"/>
          <w:color w:val="000000"/>
          <w:szCs w:val="21"/>
        </w:rPr>
        <w:t>天。工期总日历天数与根据前述计划开竣工日期计算的工期天数不一致的，以工期总日历天数为准。</w:t>
      </w:r>
    </w:p>
    <w:p>
      <w:pPr>
        <w:pStyle w:val="6"/>
        <w:spacing w:line="360" w:lineRule="exact"/>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exact"/>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6"/>
        <w:spacing w:line="360" w:lineRule="exact"/>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exact"/>
        <w:ind w:firstLine="420" w:firstLineChars="200"/>
        <w:rPr>
          <w:rFonts w:ascii="宋体" w:hAnsi="宋体"/>
          <w:color w:val="000000"/>
          <w:szCs w:val="21"/>
        </w:rPr>
      </w:pPr>
      <w:r>
        <w:rPr>
          <w:rFonts w:ascii="宋体" w:hAnsi="宋体"/>
          <w:color w:val="000000"/>
          <w:szCs w:val="21"/>
        </w:rPr>
        <w:t>1.签约合同价为：人民币（大写）</w:t>
      </w:r>
      <w:r>
        <w:rPr>
          <w:rFonts w:ascii="宋体" w:hAnsi="宋体"/>
          <w:color w:val="000000"/>
          <w:szCs w:val="21"/>
          <w:u w:val="single"/>
        </w:rPr>
        <w:t xml:space="preserve"> </w:t>
      </w:r>
      <w:r>
        <w:rPr>
          <w:rFonts w:hint="eastAsia" w:ascii="宋体" w:hAnsi="宋体"/>
          <w:color w:val="000000"/>
          <w:szCs w:val="21"/>
          <w:u w:val="single"/>
          <w:lang w:eastAsia="zh-CN"/>
        </w:rPr>
        <w:t>壹佰叁拾贰万元整</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lang w:val="en-US" w:eastAsia="zh-CN"/>
        </w:rPr>
        <w:t>1320000</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其中：</w:t>
      </w:r>
    </w:p>
    <w:p>
      <w:pPr>
        <w:spacing w:line="360" w:lineRule="exact"/>
        <w:ind w:firstLine="420" w:firstLineChars="200"/>
        <w:rPr>
          <w:rFonts w:ascii="宋体" w:hAnsi="宋体"/>
          <w:color w:val="000000"/>
          <w:szCs w:val="21"/>
        </w:rPr>
      </w:pPr>
      <w:r>
        <w:rPr>
          <w:rFonts w:ascii="宋体" w:hAnsi="宋体"/>
          <w:color w:val="000000"/>
          <w:szCs w:val="21"/>
        </w:rPr>
        <w:t>（1）安全文明施工费：人民币（大写）</w:t>
      </w:r>
      <w:r>
        <w:rPr>
          <w:rFonts w:ascii="宋体" w:hAnsi="宋体"/>
          <w:color w:val="000000"/>
          <w:szCs w:val="21"/>
          <w:u w:val="single"/>
        </w:rPr>
        <w:t xml:space="preserve">  </w:t>
      </w:r>
      <w:r>
        <w:rPr>
          <w:rFonts w:hint="eastAsia" w:ascii="宋体" w:hAnsi="宋体"/>
          <w:color w:val="000000"/>
          <w:szCs w:val="21"/>
          <w:u w:val="single"/>
          <w:lang w:eastAsia="zh-CN"/>
        </w:rPr>
        <w:t>贰万伍仟肆佰壹拾贰元玖角柒分</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25412.97</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（4）暂列金额：人民币（大写）</w:t>
      </w:r>
      <w:r>
        <w:rPr>
          <w:rFonts w:ascii="宋体" w:hAnsi="宋体"/>
          <w:color w:val="000000"/>
          <w:szCs w:val="21"/>
          <w:u w:val="single"/>
        </w:rPr>
        <w:t xml:space="preserve"> </w:t>
      </w:r>
      <w:r>
        <w:rPr>
          <w:rFonts w:hint="eastAsia" w:ascii="宋体" w:hAnsi="宋体"/>
          <w:color w:val="000000"/>
          <w:szCs w:val="21"/>
          <w:u w:val="single"/>
          <w:lang w:eastAsia="zh-CN"/>
        </w:rPr>
        <w:t>捌万</w:t>
      </w:r>
      <w:r>
        <w:rPr>
          <w:rFonts w:hint="eastAsia" w:ascii="宋体" w:hAnsi="宋体"/>
          <w:color w:val="000000"/>
          <w:szCs w:val="21"/>
          <w:u w:val="single"/>
        </w:rPr>
        <w:t>元整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80000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6"/>
        <w:spacing w:line="360" w:lineRule="exact"/>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exact"/>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w:t>
      </w:r>
      <w:r>
        <w:rPr>
          <w:rFonts w:hint="eastAsia" w:ascii="宋体" w:hAnsi="宋体"/>
          <w:color w:val="000000"/>
          <w:szCs w:val="21"/>
          <w:u w:val="single"/>
        </w:rPr>
        <w:t xml:space="preserve">王方    </w:t>
      </w:r>
      <w:r>
        <w:rPr>
          <w:rFonts w:ascii="宋体" w:hAnsi="宋体"/>
          <w:color w:val="000000"/>
          <w:szCs w:val="21"/>
        </w:rPr>
        <w:t>。</w:t>
      </w:r>
    </w:p>
    <w:p>
      <w:pPr>
        <w:pStyle w:val="6"/>
        <w:spacing w:line="360" w:lineRule="exact"/>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exact"/>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（1）中标通知书（如果有）；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（3）投标函及其附录（如果有）；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（4）专用合同条款及其附件；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（5）通用合同条款；</w:t>
      </w:r>
    </w:p>
    <w:p>
      <w:pPr>
        <w:rPr>
          <w:rFonts w:ascii="黑体" w:hAnsi="华文中宋" w:eastAsia="黑体"/>
          <w:bCs w:val="0"/>
          <w:sz w:val="32"/>
        </w:rPr>
      </w:pPr>
      <w:bookmarkStart w:id="7" w:name="_Toc351203494"/>
      <w:bookmarkStart w:id="8" w:name="_Toc7289"/>
      <w:r>
        <w:rPr>
          <w:rFonts w:ascii="黑体" w:hAnsi="华文中宋" w:eastAsia="黑体"/>
          <w:bCs w:val="0"/>
          <w:sz w:val="32"/>
        </w:rPr>
        <w:br w:type="page"/>
      </w:r>
    </w:p>
    <w:p>
      <w:pPr>
        <w:rPr>
          <w:rFonts w:ascii="黑体" w:hAnsi="华文中宋" w:eastAsia="黑体"/>
          <w:bCs w:val="0"/>
          <w:sz w:val="32"/>
        </w:rPr>
      </w:pPr>
      <w:r>
        <w:drawing>
          <wp:inline distT="0" distB="0" distL="114300" distR="114300">
            <wp:extent cx="5262245" cy="7437755"/>
            <wp:effectExtent l="0" t="0" r="146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p>
    <w:p>
      <w:pPr>
        <w:rPr>
          <w:rFonts w:ascii="黑体" w:hAnsi="华文中宋" w:eastAsia="黑体"/>
          <w:bCs w:val="0"/>
          <w:sz w:val="32"/>
        </w:rPr>
      </w:pPr>
      <w:r>
        <w:rPr>
          <w:rFonts w:ascii="黑体" w:hAnsi="华文中宋" w:eastAsia="黑体"/>
          <w:bCs w:val="0"/>
          <w:sz w:val="32"/>
        </w:rPr>
        <w:br w:type="page"/>
      </w:r>
    </w:p>
    <w:p>
      <w:pPr>
        <w:pStyle w:val="5"/>
        <w:jc w:val="center"/>
        <w:rPr>
          <w:rFonts w:ascii="华文中宋" w:hAnsi="华文中宋" w:eastAsia="华文中宋"/>
          <w:sz w:val="21"/>
          <w:szCs w:val="21"/>
        </w:rPr>
      </w:pPr>
      <w:r>
        <w:rPr>
          <w:rFonts w:ascii="黑体" w:hAnsi="华文中宋" w:eastAsia="黑体"/>
          <w:bCs w:val="0"/>
          <w:sz w:val="32"/>
        </w:rPr>
        <w:t>第二部分 通用合同条款</w:t>
      </w:r>
      <w:bookmarkEnd w:id="7"/>
      <w:bookmarkEnd w:id="8"/>
      <w:bookmarkStart w:id="9" w:name="_Toc337558727"/>
    </w:p>
    <w:bookmarkEnd w:id="9"/>
    <w:p>
      <w:pPr>
        <w:jc w:val="center"/>
        <w:rPr>
          <w:rFonts w:ascii="宋体" w:hAnsi="宋体"/>
          <w:color w:val="000000"/>
          <w:szCs w:val="21"/>
        </w:rPr>
      </w:pPr>
      <w:bookmarkStart w:id="10"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5"/>
        <w:jc w:val="center"/>
        <w:rPr>
          <w:rFonts w:ascii="黑体" w:hAnsi="华文中宋" w:eastAsia="黑体"/>
          <w:bCs w:val="0"/>
          <w:sz w:val="21"/>
          <w:szCs w:val="21"/>
        </w:rPr>
      </w:pPr>
      <w:bookmarkStart w:id="11"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0"/>
      <w:bookmarkEnd w:id="11"/>
    </w:p>
    <w:p>
      <w:pPr>
        <w:pStyle w:val="6"/>
        <w:spacing w:before="120" w:after="120" w:line="320" w:lineRule="exact"/>
        <w:rPr>
          <w:rFonts w:ascii="宋体" w:hAnsi="宋体"/>
          <w:b w:val="0"/>
          <w:color w:val="000000"/>
          <w:szCs w:val="21"/>
        </w:rPr>
      </w:pPr>
      <w:bookmarkStart w:id="12" w:name="_Toc351203633"/>
      <w:bookmarkStart w:id="13" w:name="_Toc351203652"/>
      <w:r>
        <w:rPr>
          <w:rFonts w:ascii="宋体" w:hAnsi="宋体"/>
          <w:b w:val="0"/>
          <w:color w:val="000000"/>
          <w:szCs w:val="21"/>
        </w:rPr>
        <w:t>1</w:t>
      </w:r>
      <w:bookmarkStart w:id="14" w:name="_Toc297120456"/>
      <w:bookmarkStart w:id="15" w:name="_Toc297048342"/>
      <w:bookmarkStart w:id="16" w:name="_Toc296347155"/>
      <w:bookmarkStart w:id="17" w:name="_Toc296944495"/>
      <w:bookmarkStart w:id="18" w:name="_Toc292559866"/>
      <w:bookmarkStart w:id="19" w:name="_Toc296503156"/>
      <w:bookmarkStart w:id="20" w:name="_Toc296346657"/>
      <w:bookmarkStart w:id="21" w:name="_Toc292559361"/>
      <w:bookmarkStart w:id="22" w:name="_Toc296891196"/>
      <w:bookmarkStart w:id="23" w:name="_Toc296890984"/>
      <w:r>
        <w:rPr>
          <w:rFonts w:ascii="宋体" w:hAnsi="宋体"/>
          <w:b w:val="0"/>
          <w:color w:val="000000"/>
          <w:szCs w:val="21"/>
        </w:rPr>
        <w:t>. 一般约定</w:t>
      </w:r>
      <w:bookmarkEnd w:id="12"/>
    </w:p>
    <w:bookmarkEnd w:id="14"/>
    <w:bookmarkEnd w:id="15"/>
    <w:bookmarkEnd w:id="16"/>
    <w:bookmarkEnd w:id="17"/>
    <w:bookmarkEnd w:id="18"/>
    <w:bookmarkEnd w:id="19"/>
    <w:bookmarkEnd w:id="20"/>
    <w:bookmarkEnd w:id="21"/>
    <w:bookmarkEnd w:id="22"/>
    <w:bookmarkEnd w:id="23"/>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9"/>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24"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hint="eastAsia"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hint="eastAsia" w:ascii="宋体" w:hAnsi="宋体" w:eastAsia="宋体" w:cs="宋体"/>
          <w:b/>
          <w:color w:val="000000" w:themeColor="text1"/>
          <w:kern w:val="0"/>
          <w:szCs w:val="21"/>
          <w:u w:val="single"/>
          <w:lang w:eastAsia="zh-CN"/>
          <w14:textFill>
            <w14:solidFill>
              <w14:schemeClr w14:val="tx1"/>
            </w14:solidFill>
          </w14:textFill>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eastAsia="zh-CN"/>
          <w14:textFill>
            <w14:solidFill>
              <w14:schemeClr w14:val="tx1"/>
            </w14:solidFill>
          </w14:textFill>
        </w:rPr>
        <w:t>最终报</w:t>
      </w:r>
      <w:r>
        <w:rPr>
          <w:rFonts w:hint="eastAsia" w:ascii="宋体" w:hAnsi="宋体" w:cs="宋体"/>
          <w:b/>
          <w:color w:val="000000" w:themeColor="text1"/>
          <w:kern w:val="0"/>
          <w:szCs w:val="21"/>
          <w:u w:val="single"/>
          <w14:textFill>
            <w14:solidFill>
              <w14:schemeClr w14:val="tx1"/>
            </w14:solidFill>
          </w14:textFill>
        </w:rPr>
        <w:t>价-暂估价-暂列金额）/（第一次报价价-暂估价-暂列金额）*100%；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6"/>
        <w:spacing w:before="120" w:after="120" w:line="320" w:lineRule="exact"/>
        <w:rPr>
          <w:rFonts w:ascii="宋体" w:hAnsi="宋体"/>
          <w:b w:val="0"/>
          <w:color w:val="000000"/>
          <w:szCs w:val="21"/>
        </w:rPr>
      </w:pPr>
      <w:r>
        <w:rPr>
          <w:rFonts w:ascii="宋体" w:hAnsi="宋体"/>
          <w:b w:val="0"/>
          <w:color w:val="000000"/>
          <w:szCs w:val="21"/>
        </w:rPr>
        <w:t>2</w:t>
      </w:r>
      <w:bookmarkStart w:id="25" w:name="_Toc297120457"/>
      <w:bookmarkStart w:id="26" w:name="_Toc296347156"/>
      <w:bookmarkStart w:id="27" w:name="_Toc296346658"/>
      <w:bookmarkStart w:id="28" w:name="_Toc296944496"/>
      <w:bookmarkStart w:id="29" w:name="_Toc292559867"/>
      <w:bookmarkStart w:id="30" w:name="_Toc296503157"/>
      <w:bookmarkStart w:id="31" w:name="_Toc296890985"/>
      <w:bookmarkStart w:id="32" w:name="_Toc296891197"/>
      <w:bookmarkStart w:id="33" w:name="_Toc297048343"/>
      <w:bookmarkStart w:id="34" w:name="_Toc292559362"/>
      <w:r>
        <w:rPr>
          <w:rFonts w:ascii="宋体" w:hAnsi="宋体"/>
          <w:b w:val="0"/>
          <w:color w:val="000000"/>
          <w:szCs w:val="21"/>
        </w:rPr>
        <w:t>. 发包人</w:t>
      </w:r>
      <w:bookmarkEnd w:id="24"/>
    </w:p>
    <w:bookmarkEnd w:id="25"/>
    <w:bookmarkEnd w:id="26"/>
    <w:bookmarkEnd w:id="27"/>
    <w:bookmarkEnd w:id="28"/>
    <w:bookmarkEnd w:id="29"/>
    <w:bookmarkEnd w:id="30"/>
    <w:bookmarkEnd w:id="31"/>
    <w:bookmarkEnd w:id="32"/>
    <w:bookmarkEnd w:id="33"/>
    <w:bookmarkEnd w:id="34"/>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hint="eastAsia" w:ascii="宋体" w:hAnsi="宋体" w:eastAsia="宋体"/>
          <w:color w:val="FF0000"/>
          <w:szCs w:val="21"/>
          <w:lang w:eastAsia="zh-CN"/>
        </w:rPr>
      </w:pPr>
      <w:r>
        <w:rPr>
          <w:rFonts w:ascii="宋体" w:hAnsi="宋体"/>
          <w:color w:val="000000"/>
          <w:szCs w:val="21"/>
        </w:rPr>
        <w:t xml:space="preserve">2.4.2 </w:t>
      </w:r>
      <w:r>
        <w:rPr>
          <w:rFonts w:ascii="宋体" w:hAnsi="宋体"/>
          <w:color w:val="000000" w:themeColor="text1"/>
          <w:szCs w:val="21"/>
          <w14:textFill>
            <w14:solidFill>
              <w14:schemeClr w14:val="tx1"/>
            </w14:solidFill>
          </w14:textFill>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6"/>
        <w:spacing w:before="120" w:after="120" w:line="320" w:lineRule="exact"/>
        <w:rPr>
          <w:rFonts w:ascii="宋体" w:hAnsi="宋体"/>
          <w:b w:val="0"/>
          <w:color w:val="000000"/>
          <w:szCs w:val="21"/>
        </w:rPr>
      </w:pPr>
      <w:bookmarkStart w:id="35" w:name="_Toc351203635"/>
      <w:r>
        <w:rPr>
          <w:rFonts w:ascii="宋体" w:hAnsi="宋体"/>
          <w:b w:val="0"/>
          <w:color w:val="000000"/>
          <w:szCs w:val="21"/>
        </w:rPr>
        <w:t>3</w:t>
      </w:r>
      <w:bookmarkStart w:id="36" w:name="_Toc292559868"/>
      <w:bookmarkStart w:id="37" w:name="_Toc296890986"/>
      <w:bookmarkStart w:id="38" w:name="_Toc292559363"/>
      <w:bookmarkStart w:id="39" w:name="_Toc297120458"/>
      <w:bookmarkStart w:id="40" w:name="_Toc296347157"/>
      <w:bookmarkStart w:id="41" w:name="_Toc296346659"/>
      <w:bookmarkStart w:id="42" w:name="_Toc296891198"/>
      <w:bookmarkStart w:id="43" w:name="_Toc296944497"/>
      <w:bookmarkStart w:id="44" w:name="_Toc297048344"/>
      <w:bookmarkStart w:id="45" w:name="_Toc296503158"/>
      <w:r>
        <w:rPr>
          <w:rFonts w:ascii="宋体" w:hAnsi="宋体"/>
          <w:b w:val="0"/>
          <w:color w:val="000000"/>
          <w:szCs w:val="21"/>
        </w:rPr>
        <w:t>. 承包人</w:t>
      </w:r>
      <w:bookmarkEnd w:id="35"/>
    </w:p>
    <w:bookmarkEnd w:id="36"/>
    <w:bookmarkEnd w:id="37"/>
    <w:bookmarkEnd w:id="38"/>
    <w:bookmarkEnd w:id="39"/>
    <w:bookmarkEnd w:id="40"/>
    <w:bookmarkEnd w:id="41"/>
    <w:bookmarkEnd w:id="42"/>
    <w:bookmarkEnd w:id="43"/>
    <w:bookmarkEnd w:id="44"/>
    <w:bookmarkEnd w:id="45"/>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9"/>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olor w:val="000000"/>
          <w:szCs w:val="21"/>
          <w:u w:val="single"/>
        </w:rPr>
        <w:t xml:space="preserve"> </w:t>
      </w:r>
      <w:r>
        <w:rPr>
          <w:rFonts w:hint="eastAsia" w:ascii="宋体" w:hAnsi="宋体" w:cs="宋体"/>
          <w:sz w:val="21"/>
          <w:szCs w:val="21"/>
          <w:u w:val="single"/>
          <w:lang w:eastAsia="zh-CN"/>
        </w:rPr>
        <w:t>王方</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szCs w:val="21"/>
          <w:u w:val="single"/>
        </w:rPr>
        <w:t></w:t>
      </w:r>
      <w:r>
        <w:rPr>
          <w:rFonts w:ascii="宋体" w:hAnsi="宋体" w:eastAsia="宋体" w:cs="宋体"/>
          <w:sz w:val="24"/>
          <w:szCs w:val="24"/>
          <w:u w:val="single"/>
        </w:rPr>
        <w:t>豫2411</w:t>
      </w:r>
      <w:r>
        <w:rPr>
          <w:rFonts w:hint="eastAsia" w:ascii="宋体" w:hAnsi="宋体" w:cs="宋体"/>
          <w:sz w:val="24"/>
          <w:szCs w:val="24"/>
          <w:u w:val="single"/>
          <w:lang w:val="en-US" w:eastAsia="zh-CN"/>
        </w:rPr>
        <w:t>61687983</w:t>
      </w:r>
      <w:r>
        <w:rPr>
          <w:rFonts w:hint="eastAsia" w:ascii="宋体" w:hAnsi="宋体"/>
          <w:szCs w:val="21"/>
          <w:u w:val="single"/>
          <w:lang w:val="en-US" w:eastAsia="zh-CN"/>
        </w:rPr>
        <w:t></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szCs w:val="21"/>
          <w:u w:val="single"/>
        </w:rPr>
        <w:t></w:t>
      </w:r>
      <w:r>
        <w:rPr>
          <w:rFonts w:hint="eastAsia" w:ascii="宋体" w:hAnsi="宋体"/>
          <w:szCs w:val="21"/>
          <w:u w:val="single"/>
        </w:rPr>
        <w:t>豫建安 B（20</w:t>
      </w:r>
      <w:r>
        <w:rPr>
          <w:rFonts w:hint="eastAsia" w:ascii="宋体" w:hAnsi="宋体"/>
          <w:szCs w:val="21"/>
          <w:u w:val="single"/>
          <w:lang w:val="en-US" w:eastAsia="zh-CN"/>
        </w:rPr>
        <w:t>20</w:t>
      </w:r>
      <w:r>
        <w:rPr>
          <w:rFonts w:hint="eastAsia" w:ascii="宋体" w:hAnsi="宋体"/>
          <w:szCs w:val="21"/>
          <w:u w:val="single"/>
        </w:rPr>
        <w:t>）</w:t>
      </w:r>
      <w:r>
        <w:rPr>
          <w:rFonts w:hint="eastAsia" w:ascii="宋体" w:hAnsi="宋体"/>
          <w:szCs w:val="21"/>
          <w:u w:val="single"/>
          <w:lang w:val="en-US" w:eastAsia="zh-CN"/>
        </w:rPr>
        <w:t>0010149</w:t>
      </w:r>
      <w:r>
        <w:rPr>
          <w:rFonts w:ascii="宋体" w:hAnsi="宋体"/>
          <w:szCs w:val="21"/>
          <w:u w:val="single"/>
        </w:rPr>
        <w:t></w:t>
      </w:r>
      <w:r>
        <w:rPr>
          <w:rFonts w:ascii="宋体" w:hAnsi="宋体"/>
          <w:szCs w:val="21"/>
        </w:rPr>
        <w:t>；</w:t>
      </w:r>
    </w:p>
    <w:p>
      <w:pPr>
        <w:spacing w:line="320" w:lineRule="exact"/>
        <w:ind w:firstLine="420" w:firstLineChars="200"/>
        <w:rPr>
          <w:rFonts w:hint="eastAsia" w:ascii="宋体" w:hAnsi="宋体" w:eastAsia="宋体"/>
          <w:szCs w:val="21"/>
          <w:lang w:eastAsia="zh-CN"/>
        </w:rPr>
      </w:pPr>
      <w:r>
        <w:rPr>
          <w:rFonts w:ascii="宋体" w:hAnsi="宋体"/>
          <w:szCs w:val="21"/>
        </w:rPr>
        <w:t>联系电话：</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18637864466</w:t>
      </w:r>
      <w:r>
        <w:rPr>
          <w:rFonts w:ascii="宋体" w:hAnsi="宋体"/>
          <w:color w:val="000000" w:themeColor="text1"/>
          <w:szCs w:val="21"/>
          <w:u w:val="single"/>
          <w14:textFill>
            <w14:solidFill>
              <w14:schemeClr w14:val="tx1"/>
            </w14:solidFill>
          </w14:textFill>
        </w:rPr>
        <w:t> </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46" w:name="_Toc296944498"/>
      <w:bookmarkStart w:id="47" w:name="_Toc303539102"/>
      <w:bookmarkStart w:id="48" w:name="_Toc296346660"/>
      <w:bookmarkStart w:id="49" w:name="_Toc297216151"/>
      <w:bookmarkStart w:id="50" w:name="_Toc312677988"/>
      <w:bookmarkStart w:id="51" w:name="_Toc292559869"/>
      <w:bookmarkStart w:id="52" w:name="_Toc300934945"/>
      <w:bookmarkStart w:id="53" w:name="_Toc297048345"/>
      <w:bookmarkStart w:id="54" w:name="_Toc297123492"/>
      <w:bookmarkStart w:id="55" w:name="_Toc296347158"/>
      <w:bookmarkStart w:id="56" w:name="_Toc304295523"/>
      <w:bookmarkStart w:id="57" w:name="_Toc297120459"/>
      <w:bookmarkStart w:id="58" w:name="_Toc296890987"/>
      <w:bookmarkStart w:id="59" w:name="_Toc292559364"/>
      <w:bookmarkStart w:id="60" w:name="_Toc296891199"/>
      <w:bookmarkStart w:id="61" w:name="_Toc296503159"/>
      <w:r>
        <w:rPr>
          <w:rFonts w:ascii="宋体" w:hAnsi="宋体"/>
          <w:color w:val="000000"/>
          <w:szCs w:val="21"/>
        </w:rPr>
        <w:t>.5 分包</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Pr>
        <w:spacing w:line="320" w:lineRule="exact"/>
        <w:ind w:firstLine="420" w:firstLineChars="200"/>
        <w:rPr>
          <w:rFonts w:ascii="宋体" w:hAnsi="宋体"/>
          <w:szCs w:val="21"/>
        </w:rPr>
      </w:pPr>
      <w:r>
        <w:rPr>
          <w:rFonts w:ascii="宋体" w:hAnsi="宋体"/>
          <w:szCs w:val="21"/>
        </w:rPr>
        <w:t>3</w:t>
      </w:r>
      <w:bookmarkStart w:id="62" w:name="_Toc296890988"/>
      <w:bookmarkStart w:id="63" w:name="_Toc296891200"/>
      <w:bookmarkStart w:id="64" w:name="_Toc296944499"/>
      <w:bookmarkStart w:id="65" w:name="_Toc312677989"/>
      <w:bookmarkStart w:id="66" w:name="_Toc300934946"/>
      <w:bookmarkStart w:id="67" w:name="_Toc297048346"/>
      <w:bookmarkStart w:id="68" w:name="_Toc297216152"/>
      <w:bookmarkStart w:id="69" w:name="_Toc297123493"/>
      <w:bookmarkStart w:id="70" w:name="_Toc304295524"/>
      <w:bookmarkStart w:id="71" w:name="_Toc296503160"/>
      <w:bookmarkStart w:id="72" w:name="_Toc297120460"/>
      <w:bookmarkStart w:id="73" w:name="_Toc292559365"/>
      <w:bookmarkStart w:id="74" w:name="_Toc303539103"/>
      <w:bookmarkStart w:id="75" w:name="_Toc318581158"/>
      <w:bookmarkStart w:id="76" w:name="_Toc296347159"/>
      <w:bookmarkStart w:id="77" w:name="_Toc292559870"/>
      <w:bookmarkStart w:id="78" w:name="_Toc296346661"/>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6"/>
        <w:spacing w:before="120" w:after="120" w:line="320" w:lineRule="exact"/>
        <w:rPr>
          <w:rFonts w:ascii="宋体" w:hAnsi="宋体"/>
          <w:b w:val="0"/>
          <w:color w:val="000000"/>
          <w:szCs w:val="21"/>
        </w:rPr>
      </w:pPr>
      <w:bookmarkStart w:id="79" w:name="_Toc351203636"/>
      <w:bookmarkStart w:id="80" w:name="_Toc51058330"/>
      <w:bookmarkStart w:id="81" w:name="_Toc49176400"/>
      <w:bookmarkStart w:id="82" w:name="_Toc50741003"/>
      <w:bookmarkStart w:id="83" w:name="_Toc267251418"/>
      <w:bookmarkStart w:id="84" w:name="_Toc351203637"/>
      <w:r>
        <w:rPr>
          <w:rFonts w:ascii="宋体" w:hAnsi="宋体"/>
          <w:b w:val="0"/>
          <w:color w:val="000000"/>
          <w:szCs w:val="21"/>
        </w:rPr>
        <w:t>4</w:t>
      </w:r>
      <w:bookmarkStart w:id="85" w:name="_Toc296944501"/>
      <w:bookmarkStart w:id="86" w:name="_Toc296890990"/>
      <w:bookmarkStart w:id="87" w:name="_Toc296891202"/>
      <w:bookmarkStart w:id="88" w:name="_Toc296347161"/>
      <w:bookmarkStart w:id="89" w:name="_Toc296503162"/>
      <w:bookmarkStart w:id="90" w:name="_Toc267251413"/>
      <w:bookmarkStart w:id="91" w:name="_Toc296346663"/>
      <w:bookmarkStart w:id="92" w:name="_Toc292559366"/>
      <w:bookmarkStart w:id="93" w:name="_Toc292559871"/>
      <w:bookmarkStart w:id="94" w:name="_Toc297120462"/>
      <w:bookmarkStart w:id="95" w:name="_Toc297048348"/>
      <w:r>
        <w:rPr>
          <w:rFonts w:ascii="宋体" w:hAnsi="宋体"/>
          <w:b w:val="0"/>
          <w:color w:val="000000"/>
          <w:szCs w:val="21"/>
        </w:rPr>
        <w:t>. 监</w:t>
      </w:r>
      <w:bookmarkEnd w:id="85"/>
      <w:bookmarkEnd w:id="86"/>
      <w:bookmarkEnd w:id="87"/>
      <w:bookmarkEnd w:id="88"/>
      <w:bookmarkEnd w:id="89"/>
      <w:bookmarkEnd w:id="90"/>
      <w:bookmarkEnd w:id="91"/>
      <w:bookmarkEnd w:id="92"/>
      <w:bookmarkEnd w:id="93"/>
      <w:bookmarkEnd w:id="94"/>
      <w:bookmarkEnd w:id="95"/>
      <w:r>
        <w:rPr>
          <w:rFonts w:ascii="宋体" w:hAnsi="宋体"/>
          <w:b w:val="0"/>
          <w:color w:val="000000"/>
          <w:szCs w:val="21"/>
        </w:rPr>
        <w:t>理人</w:t>
      </w:r>
      <w:bookmarkEnd w:id="79"/>
      <w:bookmarkEnd w:id="80"/>
      <w:bookmarkEnd w:id="81"/>
      <w:bookmarkEnd w:id="82"/>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关于监理人的监理内容：</w:t>
      </w:r>
      <w:r>
        <w:rPr>
          <w:rFonts w:ascii="宋体" w:hAnsi="宋体"/>
          <w:color w:val="000000"/>
          <w:szCs w:val="21"/>
          <w:u w:val="single"/>
        </w:rPr>
        <w:t xml:space="preserve"> </w:t>
      </w:r>
      <w:r>
        <w:rPr>
          <w:rFonts w:hint="eastAsia" w:ascii="宋体" w:hAnsi="宋体"/>
          <w:b/>
          <w:color w:val="000000"/>
          <w:szCs w:val="21"/>
          <w:u w:val="single"/>
          <w:lang w:val="en-US" w:eastAsia="zh-CN"/>
        </w:rPr>
        <w:t>/</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关于监理人的监理权限：</w:t>
      </w:r>
      <w:r>
        <w:rPr>
          <w:rFonts w:ascii="宋体" w:hAnsi="宋体"/>
          <w:color w:val="000000"/>
          <w:szCs w:val="21"/>
          <w:u w:val="single"/>
        </w:rPr>
        <w:t xml:space="preserve">  </w:t>
      </w:r>
      <w:r>
        <w:rPr>
          <w:rFonts w:hint="eastAsia" w:ascii="宋体" w:hAnsi="宋体"/>
          <w:b/>
          <w:color w:val="000000"/>
          <w:szCs w:val="21"/>
          <w:u w:val="single"/>
          <w:lang w:val="en-US" w:eastAsia="zh-CN"/>
        </w:rPr>
        <w:t>/</w:t>
      </w:r>
      <w:r>
        <w:rPr>
          <w:rFonts w:ascii="宋体" w:hAnsi="宋体" w:cs="Tahoma"/>
          <w:b/>
          <w:kern w:val="0"/>
          <w:u w:val="single"/>
        </w:rPr>
        <w:t>。</w:t>
      </w:r>
      <w:r>
        <w:rPr>
          <w:rFonts w:ascii="宋体" w:hAnsi="宋体"/>
          <w:color w:val="000000"/>
          <w:szCs w:val="21"/>
        </w:rPr>
        <w:t xml:space="preserve"> </w:t>
      </w:r>
    </w:p>
    <w:p>
      <w:pPr>
        <w:spacing w:line="320" w:lineRule="exact"/>
        <w:rPr>
          <w:rFonts w:ascii="宋体" w:hAnsi="宋体"/>
          <w:color w:val="000000"/>
          <w:szCs w:val="21"/>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hint="eastAsia" w:ascii="宋体" w:hAnsi="宋体"/>
          <w:b/>
          <w:color w:val="000000"/>
          <w:szCs w:val="21"/>
          <w:u w:val="single"/>
          <w:lang w:val="en-US" w:eastAsia="zh-CN"/>
        </w:rPr>
        <w:t>/</w:t>
      </w:r>
      <w:r>
        <w:rPr>
          <w:rFonts w:hint="eastAsia" w:ascii="宋体" w:hAnsi="宋体"/>
          <w:b/>
          <w:color w:val="000000"/>
          <w:szCs w:val="21"/>
          <w:u w:val="single"/>
        </w:rPr>
        <w:t>。</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hint="eastAsia" w:ascii="宋体" w:hAnsi="宋体" w:eastAsia="宋体"/>
          <w:color w:val="000000"/>
          <w:szCs w:val="21"/>
          <w:lang w:eastAsia="zh-CN"/>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s="宋体"/>
          <w:b/>
          <w:kern w:val="0"/>
          <w:szCs w:val="21"/>
          <w:u w:val="single"/>
        </w:rPr>
        <w:t xml:space="preserve">  </w:t>
      </w:r>
      <w:r>
        <w:rPr>
          <w:rFonts w:hint="eastAsia" w:ascii="宋体" w:hAnsi="宋体" w:cs="宋体"/>
          <w:b/>
          <w:kern w:val="0"/>
          <w:szCs w:val="21"/>
          <w:u w:val="single"/>
          <w:lang w:val="en-US" w:eastAsia="zh-CN"/>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ascii="宋体" w:hAnsi="宋体"/>
          <w:color w:val="000000"/>
          <w:szCs w:val="21"/>
          <w:u w:val="single"/>
        </w:rPr>
        <w:t></w:t>
      </w:r>
      <w:r>
        <w:rPr>
          <w:rFonts w:hint="eastAsia" w:ascii="宋体" w:hAnsi="宋体"/>
          <w:color w:val="000000"/>
          <w:szCs w:val="21"/>
          <w:u w:val="single"/>
          <w:lang w:val="en-US" w:eastAsia="zh-CN"/>
        </w:rPr>
        <w:t>/</w:t>
      </w:r>
      <w:r>
        <w:rPr>
          <w:rFonts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w:t>
      </w:r>
      <w:r>
        <w:rPr>
          <w:rFonts w:hint="eastAsia" w:ascii="宋体" w:hAnsi="宋体" w:cs="宋体"/>
          <w:b/>
          <w:kern w:val="0"/>
          <w:szCs w:val="21"/>
          <w:u w:val="single"/>
        </w:rPr>
        <w:t xml:space="preserve"> </w:t>
      </w:r>
      <w:r>
        <w:rPr>
          <w:rFonts w:hint="eastAsia" w:ascii="宋体" w:hAnsi="宋体" w:cs="宋体"/>
          <w:b/>
          <w:kern w:val="0"/>
          <w:szCs w:val="21"/>
          <w:u w:val="single"/>
          <w:lang w:val="en-US" w:eastAsia="zh-CN"/>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w:t>
      </w:r>
      <w:r>
        <w:rPr>
          <w:rFonts w:hint="eastAsia" w:ascii="宋体" w:hAnsi="宋体"/>
          <w:b/>
          <w:color w:val="000000"/>
          <w:szCs w:val="21"/>
          <w:u w:val="single"/>
          <w:lang w:val="en-US" w:eastAsia="zh-CN"/>
        </w:rPr>
        <w:t>/</w:t>
      </w:r>
      <w:r>
        <w:rPr>
          <w:rFonts w:hint="eastAsia"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w:t>
      </w:r>
      <w:r>
        <w:rPr>
          <w:rFonts w:ascii="宋体" w:hAnsi="宋体"/>
          <w:b/>
          <w:color w:val="000000"/>
          <w:szCs w:val="21"/>
          <w:u w:val="single"/>
        </w:rPr>
        <w:t></w:t>
      </w:r>
      <w:r>
        <w:rPr>
          <w:rFonts w:hint="eastAsia" w:ascii="宋体" w:hAnsi="宋体"/>
          <w:b/>
          <w:color w:val="000000"/>
          <w:szCs w:val="21"/>
          <w:u w:val="single"/>
          <w:lang w:val="en-US" w:eastAsia="zh-CN"/>
        </w:rPr>
        <w:t>/</w:t>
      </w:r>
      <w:r>
        <w:rPr>
          <w:rFonts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pPr>
        <w:pStyle w:val="6"/>
        <w:spacing w:before="120" w:after="120" w:line="320" w:lineRule="exact"/>
        <w:rPr>
          <w:rFonts w:ascii="宋体" w:hAnsi="宋体"/>
          <w:b w:val="0"/>
          <w:color w:val="000000"/>
          <w:szCs w:val="21"/>
        </w:rPr>
      </w:pPr>
      <w:r>
        <w:rPr>
          <w:rFonts w:ascii="宋体" w:hAnsi="宋体"/>
          <w:b w:val="0"/>
          <w:color w:val="000000"/>
          <w:szCs w:val="21"/>
        </w:rPr>
        <w:t>5</w:t>
      </w:r>
      <w:bookmarkEnd w:id="83"/>
      <w:bookmarkStart w:id="96" w:name="_Toc296347162"/>
      <w:bookmarkStart w:id="97" w:name="_Toc296890991"/>
      <w:bookmarkStart w:id="98" w:name="_Toc296346664"/>
      <w:bookmarkStart w:id="99" w:name="_Toc296891203"/>
      <w:bookmarkStart w:id="100" w:name="_Toc292559872"/>
      <w:bookmarkStart w:id="101" w:name="_Toc297048349"/>
      <w:bookmarkStart w:id="102" w:name="_Toc296503163"/>
      <w:bookmarkStart w:id="103" w:name="_Toc297120463"/>
      <w:bookmarkStart w:id="104" w:name="_Toc296944502"/>
      <w:bookmarkStart w:id="105" w:name="_Toc292559367"/>
      <w:r>
        <w:rPr>
          <w:rFonts w:ascii="宋体" w:hAnsi="宋体"/>
          <w:b w:val="0"/>
          <w:color w:val="000000"/>
          <w:szCs w:val="21"/>
        </w:rPr>
        <w:t>. 工程质量</w:t>
      </w:r>
      <w:bookmarkEnd w:id="84"/>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06" w:name="_Toc297216155"/>
      <w:bookmarkStart w:id="107" w:name="_Toc318581164"/>
      <w:bookmarkStart w:id="108" w:name="_Toc297123496"/>
      <w:bookmarkStart w:id="109" w:name="_Toc312677997"/>
      <w:bookmarkStart w:id="110" w:name="_Toc300934949"/>
      <w:bookmarkStart w:id="111" w:name="_Toc304295527"/>
      <w:bookmarkStart w:id="112" w:name="_Toc303539106"/>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6"/>
        <w:spacing w:before="120" w:after="120" w:line="320" w:lineRule="exact"/>
        <w:rPr>
          <w:rFonts w:ascii="宋体" w:hAnsi="宋体"/>
          <w:b w:val="0"/>
          <w:color w:val="000000"/>
          <w:szCs w:val="21"/>
        </w:rPr>
      </w:pPr>
      <w:bookmarkStart w:id="113" w:name="_Toc351203638"/>
      <w:r>
        <w:rPr>
          <w:rFonts w:ascii="宋体" w:hAnsi="宋体"/>
          <w:b w:val="0"/>
          <w:color w:val="000000"/>
          <w:szCs w:val="21"/>
        </w:rPr>
        <w:t>6. 安全文明施工与环境保护</w:t>
      </w:r>
      <w:bookmarkEnd w:id="113"/>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9"/>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9"/>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06"/>
    <w:bookmarkEnd w:id="107"/>
    <w:bookmarkEnd w:id="108"/>
    <w:bookmarkEnd w:id="109"/>
    <w:bookmarkEnd w:id="110"/>
    <w:bookmarkEnd w:id="111"/>
    <w:bookmarkEnd w:id="112"/>
    <w:p>
      <w:pPr>
        <w:pStyle w:val="6"/>
        <w:spacing w:before="120" w:after="120" w:line="320" w:lineRule="exact"/>
        <w:rPr>
          <w:rFonts w:ascii="宋体" w:hAnsi="宋体"/>
          <w:b w:val="0"/>
          <w:color w:val="000000"/>
          <w:szCs w:val="21"/>
        </w:rPr>
      </w:pPr>
      <w:bookmarkStart w:id="114" w:name="_Toc351203639"/>
      <w:r>
        <w:rPr>
          <w:rFonts w:ascii="宋体" w:hAnsi="宋体"/>
          <w:b w:val="0"/>
          <w:color w:val="000000"/>
          <w:szCs w:val="21"/>
        </w:rPr>
        <w:t>7. 工期和进度</w:t>
      </w:r>
      <w:bookmarkEnd w:id="114"/>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15" w:name="_Toc297123514"/>
      <w:bookmarkStart w:id="116" w:name="_Toc297216173"/>
      <w:bookmarkStart w:id="117" w:name="_Toc300934966"/>
      <w:bookmarkStart w:id="118" w:name="_Toc312678005"/>
      <w:bookmarkStart w:id="119" w:name="_Toc304295541"/>
      <w:bookmarkStart w:id="120" w:name="_Toc312677479"/>
      <w:bookmarkStart w:id="121" w:name="_Toc303539123"/>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15"/>
    <w:bookmarkEnd w:id="116"/>
    <w:bookmarkEnd w:id="117"/>
    <w:bookmarkEnd w:id="118"/>
    <w:bookmarkEnd w:id="119"/>
    <w:bookmarkEnd w:id="120"/>
    <w:bookmarkEnd w:id="121"/>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2" w:name="_Toc297216175"/>
      <w:bookmarkStart w:id="123" w:name="_Toc297123516"/>
      <w:bookmarkStart w:id="124" w:name="_Toc312678010"/>
      <w:bookmarkStart w:id="125" w:name="_Toc304295546"/>
      <w:bookmarkStart w:id="126" w:name="_Toc300934968"/>
      <w:bookmarkStart w:id="127" w:name="_Toc303539125"/>
      <w:bookmarkStart w:id="128" w:name="_Toc312677484"/>
      <w:r>
        <w:rPr>
          <w:rFonts w:ascii="宋体" w:hAnsi="宋体"/>
          <w:color w:val="000000"/>
          <w:szCs w:val="21"/>
        </w:rPr>
        <w:t>.5 工期延误</w:t>
      </w:r>
    </w:p>
    <w:bookmarkEnd w:id="122"/>
    <w:bookmarkEnd w:id="123"/>
    <w:bookmarkEnd w:id="124"/>
    <w:bookmarkEnd w:id="125"/>
    <w:bookmarkEnd w:id="126"/>
    <w:bookmarkEnd w:id="127"/>
    <w:bookmarkEnd w:id="128"/>
    <w:p>
      <w:pPr>
        <w:spacing w:line="320" w:lineRule="exact"/>
        <w:ind w:firstLine="420" w:firstLineChars="200"/>
        <w:jc w:val="left"/>
        <w:rPr>
          <w:rFonts w:ascii="宋体" w:hAnsi="宋体"/>
          <w:szCs w:val="21"/>
        </w:rPr>
      </w:pPr>
      <w:r>
        <w:rPr>
          <w:rFonts w:ascii="宋体" w:hAnsi="宋体"/>
          <w:szCs w:val="21"/>
        </w:rPr>
        <w:t>7</w:t>
      </w:r>
      <w:bookmarkStart w:id="129" w:name="_Toc312678012"/>
      <w:bookmarkStart w:id="130" w:name="_Toc312677486"/>
      <w:bookmarkStart w:id="131" w:name="_Toc318581169"/>
      <w:bookmarkStart w:id="132" w:name="_Toc297216177"/>
      <w:bookmarkStart w:id="133" w:name="_Toc297123518"/>
      <w:bookmarkStart w:id="134" w:name="_Toc303539127"/>
      <w:bookmarkStart w:id="135" w:name="_Toc300934970"/>
      <w:bookmarkStart w:id="136" w:name="_Toc304295548"/>
      <w:r>
        <w:rPr>
          <w:rFonts w:ascii="宋体" w:hAnsi="宋体"/>
          <w:szCs w:val="21"/>
        </w:rPr>
        <w:t>.5.2 因承包人原因导致工期延误</w:t>
      </w:r>
    </w:p>
    <w:bookmarkEnd w:id="129"/>
    <w:bookmarkEnd w:id="130"/>
    <w:bookmarkEnd w:id="131"/>
    <w:p>
      <w:pPr>
        <w:spacing w:line="320" w:lineRule="exact"/>
        <w:ind w:firstLine="420" w:firstLineChars="200"/>
        <w:jc w:val="left"/>
        <w:rPr>
          <w:rFonts w:ascii="宋体" w:hAnsi="宋体"/>
          <w:szCs w:val="21"/>
          <w:u w:val="single"/>
        </w:rPr>
      </w:pPr>
      <w:r>
        <w:rPr>
          <w:rFonts w:ascii="宋体" w:hAnsi="宋体"/>
          <w:szCs w:val="21"/>
        </w:rPr>
        <w:t>因</w:t>
      </w:r>
      <w:bookmarkStart w:id="137" w:name="_Toc312678013"/>
      <w:bookmarkStart w:id="138" w:name="_Toc312677487"/>
      <w:bookmarkStart w:id="139"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2"/>
      <w:bookmarkEnd w:id="133"/>
      <w:bookmarkEnd w:id="134"/>
      <w:bookmarkEnd w:id="135"/>
      <w:bookmarkEnd w:id="136"/>
      <w:bookmarkEnd w:id="137"/>
      <w:bookmarkEnd w:id="138"/>
    </w:p>
    <w:bookmarkEnd w:id="139"/>
    <w:p>
      <w:pPr>
        <w:spacing w:after="120" w:line="320" w:lineRule="exact"/>
        <w:ind w:firstLine="420" w:firstLineChars="200"/>
        <w:rPr>
          <w:rFonts w:ascii="宋体" w:hAnsi="宋体"/>
          <w:color w:val="000000"/>
          <w:szCs w:val="21"/>
        </w:rPr>
      </w:pPr>
      <w:r>
        <w:rPr>
          <w:rFonts w:ascii="宋体" w:hAnsi="宋体"/>
          <w:color w:val="000000"/>
          <w:szCs w:val="21"/>
        </w:rPr>
        <w:t>7</w:t>
      </w:r>
      <w:bookmarkStart w:id="140" w:name="_Toc304295551"/>
      <w:bookmarkStart w:id="141" w:name="_Toc303539130"/>
      <w:bookmarkStart w:id="142" w:name="_Toc312678017"/>
      <w:bookmarkStart w:id="143" w:name="_Toc297123521"/>
      <w:bookmarkStart w:id="144" w:name="_Toc297216180"/>
      <w:bookmarkStart w:id="145" w:name="_Toc300934973"/>
      <w:r>
        <w:rPr>
          <w:rFonts w:ascii="宋体" w:hAnsi="宋体"/>
          <w:color w:val="000000"/>
          <w:szCs w:val="21"/>
        </w:rPr>
        <w:t>.7异常恶劣的气候条件</w:t>
      </w:r>
    </w:p>
    <w:bookmarkEnd w:id="140"/>
    <w:bookmarkEnd w:id="141"/>
    <w:bookmarkEnd w:id="142"/>
    <w:bookmarkEnd w:id="143"/>
    <w:bookmarkEnd w:id="144"/>
    <w:bookmarkEnd w:id="145"/>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6"/>
        <w:spacing w:before="120" w:after="120" w:line="320" w:lineRule="exact"/>
        <w:rPr>
          <w:rFonts w:ascii="宋体" w:hAnsi="宋体"/>
          <w:b w:val="0"/>
          <w:color w:val="000000"/>
          <w:szCs w:val="21"/>
        </w:rPr>
      </w:pPr>
      <w:bookmarkStart w:id="146" w:name="_Toc351203640"/>
      <w:r>
        <w:rPr>
          <w:rFonts w:ascii="宋体" w:hAnsi="宋体"/>
          <w:b w:val="0"/>
          <w:color w:val="000000"/>
          <w:szCs w:val="21"/>
        </w:rPr>
        <w:t>8. 材料与设备</w:t>
      </w:r>
      <w:bookmarkEnd w:id="146"/>
    </w:p>
    <w:p>
      <w:pPr>
        <w:pStyle w:val="6"/>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96"/>
    <w:bookmarkEnd w:id="97"/>
    <w:bookmarkEnd w:id="98"/>
    <w:bookmarkEnd w:id="99"/>
    <w:bookmarkEnd w:id="100"/>
    <w:bookmarkEnd w:id="101"/>
    <w:bookmarkEnd w:id="102"/>
    <w:bookmarkEnd w:id="103"/>
    <w:bookmarkEnd w:id="104"/>
    <w:bookmarkEnd w:id="105"/>
    <w:p>
      <w:pPr>
        <w:spacing w:after="120" w:line="320" w:lineRule="exact"/>
        <w:ind w:firstLine="420" w:firstLineChars="200"/>
        <w:rPr>
          <w:rFonts w:ascii="宋体" w:hAnsi="宋体"/>
          <w:color w:val="000000"/>
          <w:szCs w:val="21"/>
        </w:rPr>
      </w:pPr>
      <w:r>
        <w:rPr>
          <w:rFonts w:ascii="宋体" w:hAnsi="宋体"/>
          <w:color w:val="000000"/>
          <w:szCs w:val="21"/>
        </w:rPr>
        <w:t>8</w:t>
      </w:r>
      <w:bookmarkStart w:id="147" w:name="_Toc312678019"/>
      <w:bookmarkStart w:id="148" w:name="_Toc312677493"/>
      <w:bookmarkStart w:id="149" w:name="_Toc297120467"/>
      <w:bookmarkStart w:id="150" w:name="_Toc296347166"/>
      <w:bookmarkStart w:id="151" w:name="_Toc296890995"/>
      <w:bookmarkStart w:id="152" w:name="_Toc297048353"/>
      <w:bookmarkStart w:id="153" w:name="_Toc297123527"/>
      <w:bookmarkStart w:id="154" w:name="_Toc296503167"/>
      <w:bookmarkStart w:id="155" w:name="_Toc292559877"/>
      <w:bookmarkStart w:id="156" w:name="_Toc297216186"/>
      <w:bookmarkStart w:id="157" w:name="_Toc292559372"/>
      <w:bookmarkStart w:id="158" w:name="_Toc296346668"/>
      <w:bookmarkStart w:id="159" w:name="_Toc303539136"/>
      <w:bookmarkStart w:id="160" w:name="_Toc300934979"/>
      <w:bookmarkStart w:id="161" w:name="_Toc280868654"/>
      <w:bookmarkStart w:id="162" w:name="_Toc296891207"/>
      <w:bookmarkStart w:id="163" w:name="_Toc304295556"/>
      <w:bookmarkStart w:id="164" w:name="_Toc296944506"/>
      <w:bookmarkStart w:id="165" w:name="_Toc267251424"/>
      <w:bookmarkStart w:id="166" w:name="_Toc280868656"/>
      <w:bookmarkStart w:id="167" w:name="_Toc280868655"/>
      <w:r>
        <w:rPr>
          <w:rFonts w:ascii="宋体" w:hAnsi="宋体"/>
          <w:color w:val="000000"/>
          <w:szCs w:val="21"/>
        </w:rPr>
        <w:t>.4材料与工程设备的保管与使用</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Pr>
        <w:spacing w:line="320" w:lineRule="exact"/>
        <w:ind w:firstLine="420" w:firstLineChars="200"/>
        <w:jc w:val="left"/>
        <w:rPr>
          <w:rFonts w:ascii="宋体" w:hAnsi="宋体"/>
          <w:szCs w:val="21"/>
          <w:u w:val="single"/>
        </w:rPr>
      </w:pPr>
      <w:r>
        <w:rPr>
          <w:rFonts w:ascii="宋体" w:hAnsi="宋体"/>
          <w:szCs w:val="21"/>
        </w:rPr>
        <w:t>8</w:t>
      </w:r>
      <w:bookmarkStart w:id="168" w:name="_Toc292559878"/>
      <w:bookmarkStart w:id="169" w:name="_Toc292559373"/>
      <w:bookmarkStart w:id="170" w:name="_Toc297120468"/>
      <w:bookmarkStart w:id="171" w:name="_Toc296346669"/>
      <w:bookmarkStart w:id="172" w:name="_Toc296503168"/>
      <w:bookmarkStart w:id="173" w:name="_Toc296347167"/>
      <w:bookmarkStart w:id="174" w:name="_Toc300934980"/>
      <w:bookmarkStart w:id="175" w:name="_Toc297048354"/>
      <w:bookmarkStart w:id="176" w:name="_Toc297216187"/>
      <w:bookmarkStart w:id="177" w:name="_Toc312677494"/>
      <w:bookmarkStart w:id="178" w:name="_Toc318581173"/>
      <w:bookmarkStart w:id="179" w:name="_Toc296890996"/>
      <w:bookmarkStart w:id="180" w:name="_Toc297123528"/>
      <w:bookmarkStart w:id="181" w:name="_Toc304295557"/>
      <w:bookmarkStart w:id="182" w:name="_Toc303539137"/>
      <w:bookmarkStart w:id="183" w:name="_Toc312678020"/>
      <w:bookmarkStart w:id="184" w:name="_Toc296891208"/>
      <w:bookmarkStart w:id="185" w:name="_Toc296944507"/>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68"/>
      <w:bookmarkEnd w:id="169"/>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Pr>
        <w:pStyle w:val="6"/>
        <w:spacing w:before="120" w:after="120" w:line="320" w:lineRule="exact"/>
        <w:rPr>
          <w:rFonts w:ascii="宋体" w:hAnsi="宋体"/>
          <w:b w:val="0"/>
          <w:color w:val="000000"/>
          <w:szCs w:val="21"/>
        </w:rPr>
      </w:pPr>
      <w:bookmarkStart w:id="186" w:name="_Toc351203641"/>
      <w:r>
        <w:rPr>
          <w:rFonts w:ascii="宋体" w:hAnsi="宋体"/>
          <w:b w:val="0"/>
          <w:color w:val="000000"/>
          <w:szCs w:val="21"/>
        </w:rPr>
        <w:t>9</w:t>
      </w:r>
      <w:bookmarkEnd w:id="165"/>
      <w:bookmarkEnd w:id="166"/>
      <w:bookmarkEnd w:id="167"/>
      <w:bookmarkStart w:id="187" w:name="_Toc312678021"/>
      <w:bookmarkStart w:id="188" w:name="_Toc303539139"/>
      <w:bookmarkStart w:id="189" w:name="_Toc297123533"/>
      <w:bookmarkStart w:id="190" w:name="_Toc312677495"/>
      <w:bookmarkStart w:id="191" w:name="_Toc304295559"/>
      <w:bookmarkStart w:id="192" w:name="_Toc300934982"/>
      <w:bookmarkStart w:id="193" w:name="_Toc297216192"/>
      <w:bookmarkStart w:id="194" w:name="_Toc296891001"/>
      <w:bookmarkStart w:id="195" w:name="_Toc296944512"/>
      <w:bookmarkStart w:id="196" w:name="_Toc292559378"/>
      <w:bookmarkStart w:id="197" w:name="_Toc267251427"/>
      <w:bookmarkStart w:id="198" w:name="_Toc297048359"/>
      <w:bookmarkStart w:id="199" w:name="_Toc296347172"/>
      <w:bookmarkStart w:id="200" w:name="_Toc292559883"/>
      <w:bookmarkStart w:id="201" w:name="_Toc296503173"/>
      <w:bookmarkStart w:id="202" w:name="_Toc297120473"/>
      <w:bookmarkStart w:id="203" w:name="_Toc267251428"/>
      <w:bookmarkStart w:id="204" w:name="_Toc296891213"/>
      <w:bookmarkStart w:id="205" w:name="_Toc296346674"/>
      <w:r>
        <w:rPr>
          <w:rFonts w:ascii="宋体" w:hAnsi="宋体"/>
          <w:b w:val="0"/>
          <w:color w:val="000000"/>
          <w:szCs w:val="21"/>
        </w:rPr>
        <w:t>. 试验与检验</w:t>
      </w:r>
      <w:bookmarkEnd w:id="186"/>
    </w:p>
    <w:bookmarkEnd w:id="187"/>
    <w:bookmarkEnd w:id="188"/>
    <w:bookmarkEnd w:id="189"/>
    <w:bookmarkEnd w:id="190"/>
    <w:bookmarkEnd w:id="191"/>
    <w:bookmarkEnd w:id="192"/>
    <w:bookmarkEnd w:id="193"/>
    <w:p>
      <w:pPr>
        <w:spacing w:after="120" w:line="320" w:lineRule="exact"/>
        <w:ind w:firstLine="420" w:firstLineChars="200"/>
        <w:rPr>
          <w:rFonts w:ascii="宋体" w:hAnsi="宋体"/>
          <w:color w:val="000000"/>
          <w:szCs w:val="21"/>
        </w:rPr>
      </w:pPr>
      <w:r>
        <w:rPr>
          <w:rFonts w:ascii="宋体" w:hAnsi="宋体"/>
          <w:color w:val="000000"/>
          <w:szCs w:val="21"/>
        </w:rPr>
        <w:t>9</w:t>
      </w:r>
      <w:bookmarkStart w:id="206" w:name="_Toc304295560"/>
      <w:bookmarkStart w:id="207" w:name="_Toc312678022"/>
      <w:bookmarkStart w:id="208" w:name="_Toc300934983"/>
      <w:bookmarkStart w:id="209" w:name="_Toc303539140"/>
      <w:bookmarkStart w:id="210" w:name="_Toc297123534"/>
      <w:bookmarkStart w:id="211" w:name="_Toc297216193"/>
      <w:bookmarkStart w:id="212" w:name="_Toc312677496"/>
      <w:r>
        <w:rPr>
          <w:rFonts w:ascii="宋体" w:hAnsi="宋体"/>
          <w:color w:val="000000"/>
          <w:szCs w:val="21"/>
        </w:rPr>
        <w:t>.1试验设备与试验人员</w:t>
      </w:r>
    </w:p>
    <w:bookmarkEnd w:id="206"/>
    <w:bookmarkEnd w:id="207"/>
    <w:bookmarkEnd w:id="208"/>
    <w:bookmarkEnd w:id="209"/>
    <w:bookmarkEnd w:id="210"/>
    <w:bookmarkEnd w:id="211"/>
    <w:bookmarkEnd w:id="212"/>
    <w:p>
      <w:pPr>
        <w:spacing w:line="320" w:lineRule="exact"/>
        <w:ind w:firstLine="420" w:firstLineChars="200"/>
        <w:jc w:val="left"/>
        <w:rPr>
          <w:rFonts w:ascii="宋体" w:hAnsi="宋体"/>
          <w:szCs w:val="21"/>
        </w:rPr>
      </w:pPr>
      <w:r>
        <w:rPr>
          <w:rFonts w:ascii="宋体" w:hAnsi="宋体"/>
          <w:szCs w:val="21"/>
        </w:rPr>
        <w:t>9</w:t>
      </w:r>
      <w:bookmarkStart w:id="213" w:name="_Toc297216194"/>
      <w:bookmarkStart w:id="214" w:name="_Toc312678023"/>
      <w:bookmarkStart w:id="215" w:name="_Toc303539141"/>
      <w:bookmarkStart w:id="216" w:name="_Toc312677497"/>
      <w:bookmarkStart w:id="217" w:name="_Toc300934984"/>
      <w:bookmarkStart w:id="218" w:name="_Toc304295561"/>
      <w:bookmarkStart w:id="219" w:name="_Toc297123535"/>
      <w:bookmarkStart w:id="220"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3"/>
      <w:bookmarkEnd w:id="214"/>
      <w:bookmarkEnd w:id="215"/>
      <w:bookmarkEnd w:id="216"/>
      <w:bookmarkEnd w:id="217"/>
      <w:bookmarkEnd w:id="218"/>
      <w:bookmarkEnd w:id="219"/>
      <w:bookmarkStart w:id="221" w:name="_Toc303539142"/>
      <w:bookmarkStart w:id="222" w:name="_Toc304295562"/>
      <w:bookmarkStart w:id="223" w:name="_Toc297216195"/>
      <w:bookmarkStart w:id="224" w:name="_Toc312678024"/>
      <w:bookmarkStart w:id="225" w:name="_Toc297123536"/>
      <w:bookmarkStart w:id="226" w:name="_Toc300934985"/>
      <w:bookmarkStart w:id="227" w:name="_Toc312677498"/>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0"/>
    <w:bookmarkEnd w:id="221"/>
    <w:bookmarkEnd w:id="222"/>
    <w:bookmarkEnd w:id="223"/>
    <w:bookmarkEnd w:id="224"/>
    <w:bookmarkEnd w:id="225"/>
    <w:bookmarkEnd w:id="226"/>
    <w:bookmarkEnd w:id="227"/>
    <w:p>
      <w:pPr>
        <w:pStyle w:val="6"/>
        <w:spacing w:before="120" w:after="120" w:line="320" w:lineRule="exact"/>
        <w:rPr>
          <w:rFonts w:ascii="宋体" w:hAnsi="宋体"/>
          <w:b w:val="0"/>
          <w:color w:val="000000"/>
          <w:szCs w:val="21"/>
        </w:rPr>
      </w:pPr>
      <w:bookmarkStart w:id="228" w:name="_Toc351203642"/>
      <w:r>
        <w:rPr>
          <w:rFonts w:ascii="宋体" w:hAnsi="宋体"/>
          <w:b w:val="0"/>
          <w:color w:val="000000"/>
          <w:szCs w:val="21"/>
        </w:rPr>
        <w:t>1</w:t>
      </w:r>
      <w:bookmarkEnd w:id="194"/>
      <w:bookmarkEnd w:id="195"/>
      <w:bookmarkEnd w:id="196"/>
      <w:bookmarkEnd w:id="197"/>
      <w:bookmarkEnd w:id="198"/>
      <w:bookmarkEnd w:id="199"/>
      <w:bookmarkEnd w:id="200"/>
      <w:bookmarkEnd w:id="201"/>
      <w:bookmarkEnd w:id="202"/>
      <w:bookmarkEnd w:id="203"/>
      <w:bookmarkEnd w:id="204"/>
      <w:bookmarkEnd w:id="205"/>
      <w:bookmarkStart w:id="229" w:name="_Toc296891233"/>
      <w:bookmarkStart w:id="230" w:name="_Toc300934989"/>
      <w:bookmarkStart w:id="231" w:name="_Toc296346694"/>
      <w:bookmarkStart w:id="232" w:name="_Toc296891021"/>
      <w:bookmarkStart w:id="233" w:name="_Toc304295566"/>
      <w:bookmarkStart w:id="234" w:name="_Toc292559903"/>
      <w:bookmarkStart w:id="235" w:name="_Toc296347192"/>
      <w:bookmarkStart w:id="236" w:name="_Toc303539146"/>
      <w:bookmarkStart w:id="237" w:name="_Toc296503193"/>
      <w:bookmarkStart w:id="238" w:name="_Toc297120493"/>
      <w:bookmarkStart w:id="239" w:name="_Toc296944532"/>
      <w:bookmarkStart w:id="240" w:name="_Toc292559398"/>
      <w:bookmarkStart w:id="241" w:name="_Toc297123540"/>
      <w:bookmarkStart w:id="242" w:name="_Toc297216199"/>
      <w:bookmarkStart w:id="243" w:name="_Toc297048379"/>
      <w:bookmarkStart w:id="244" w:name="_Toc312677499"/>
      <w:bookmarkStart w:id="245" w:name="_Toc312678025"/>
      <w:bookmarkStart w:id="246" w:name="_Toc267251437"/>
      <w:bookmarkStart w:id="247" w:name="_Toc267251433"/>
      <w:bookmarkStart w:id="248" w:name="_Toc267251439"/>
      <w:bookmarkStart w:id="249" w:name="_Toc267251441"/>
      <w:bookmarkStart w:id="250" w:name="_Toc267251435"/>
      <w:bookmarkStart w:id="251" w:name="_Toc267251440"/>
      <w:bookmarkStart w:id="252" w:name="_Toc267251442"/>
      <w:r>
        <w:rPr>
          <w:rFonts w:ascii="宋体" w:hAnsi="宋体"/>
          <w:b w:val="0"/>
          <w:color w:val="000000"/>
          <w:szCs w:val="21"/>
        </w:rPr>
        <w:t>0. 变更</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bookmarkEnd w:id="244"/>
    <w:bookmarkEnd w:id="245"/>
    <w:p>
      <w:pPr>
        <w:spacing w:after="120" w:line="320" w:lineRule="exact"/>
        <w:ind w:firstLine="420" w:firstLineChars="200"/>
        <w:rPr>
          <w:rFonts w:ascii="宋体" w:hAnsi="宋体"/>
          <w:color w:val="000000"/>
          <w:szCs w:val="21"/>
        </w:rPr>
      </w:pPr>
      <w:r>
        <w:rPr>
          <w:rFonts w:ascii="宋体" w:hAnsi="宋体"/>
          <w:color w:val="000000"/>
          <w:szCs w:val="21"/>
        </w:rPr>
        <w:t>1</w:t>
      </w:r>
      <w:bookmarkStart w:id="253" w:name="_Toc292559904"/>
      <w:bookmarkStart w:id="254" w:name="_Toc292559399"/>
      <w:bookmarkStart w:id="255" w:name="_Toc300934990"/>
      <w:bookmarkStart w:id="256" w:name="_Toc297120494"/>
      <w:bookmarkStart w:id="257" w:name="_Toc312678026"/>
      <w:bookmarkStart w:id="258" w:name="_Toc296347193"/>
      <w:bookmarkStart w:id="259" w:name="_Toc296944533"/>
      <w:bookmarkStart w:id="260" w:name="_Toc297048380"/>
      <w:bookmarkStart w:id="261" w:name="_Toc296891234"/>
      <w:bookmarkStart w:id="262" w:name="_Toc303539147"/>
      <w:bookmarkStart w:id="263" w:name="_Toc297123541"/>
      <w:bookmarkStart w:id="264" w:name="_Toc312677500"/>
      <w:bookmarkStart w:id="265" w:name="_Toc297216200"/>
      <w:bookmarkStart w:id="266" w:name="_Toc304295567"/>
      <w:bookmarkStart w:id="267" w:name="_Toc296346695"/>
      <w:bookmarkStart w:id="268" w:name="_Toc296891022"/>
      <w:bookmarkStart w:id="269" w:name="_Toc296503194"/>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hint="eastAsia"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（最终报价-暂列金额-暂估价）/（第一次报价-暂列金额-暂估价）*100%；</w:t>
      </w:r>
    </w:p>
    <w:p>
      <w:pPr>
        <w:spacing w:line="360" w:lineRule="auto"/>
        <w:ind w:firstLine="422"/>
        <w:rPr>
          <w:rFonts w:hint="eastAsia" w:ascii="宋体" w:hAnsi="宋体" w:eastAsia="宋体" w:cs="宋体"/>
          <w:b/>
          <w:color w:val="000000" w:themeColor="text1"/>
          <w:kern w:val="0"/>
          <w:szCs w:val="21"/>
          <w:u w:val="single"/>
          <w:lang w:eastAsia="zh-CN"/>
          <w14:textFill>
            <w14:solidFill>
              <w14:schemeClr w14:val="tx1"/>
            </w14:solidFill>
          </w14:textFill>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（最终报价-暂列金额-暂估价）/（招标控制价-暂列金额-暂估价）*100%；</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0" w:name="_Toc297216207"/>
      <w:bookmarkStart w:id="271" w:name="_Toc296503199"/>
      <w:bookmarkStart w:id="272" w:name="_Toc297123548"/>
      <w:bookmarkStart w:id="273" w:name="_Toc303539154"/>
      <w:bookmarkStart w:id="274" w:name="_Toc296891027"/>
      <w:bookmarkStart w:id="275" w:name="_Toc292559909"/>
      <w:bookmarkStart w:id="276" w:name="_Toc312678033"/>
      <w:bookmarkStart w:id="277" w:name="_Toc296346700"/>
      <w:bookmarkStart w:id="278" w:name="_Toc296944538"/>
      <w:bookmarkStart w:id="279" w:name="_Toc304295574"/>
      <w:bookmarkStart w:id="280" w:name="_Toc300934997"/>
      <w:bookmarkStart w:id="281" w:name="_Toc296891239"/>
      <w:bookmarkStart w:id="282" w:name="_Toc296347198"/>
      <w:bookmarkStart w:id="283" w:name="_Toc312677507"/>
      <w:bookmarkStart w:id="284" w:name="_Toc297120499"/>
      <w:bookmarkStart w:id="285" w:name="_Toc297048385"/>
      <w:bookmarkStart w:id="286" w:name="_Toc292559404"/>
      <w:r>
        <w:rPr>
          <w:rFonts w:ascii="宋体" w:hAnsi="宋体"/>
          <w:szCs w:val="21"/>
        </w:rPr>
        <w:t>0.7 暂估价</w:t>
      </w:r>
    </w:p>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Pr>
        <w:spacing w:line="320" w:lineRule="exact"/>
        <w:ind w:firstLine="420" w:firstLineChars="200"/>
        <w:jc w:val="left"/>
        <w:rPr>
          <w:rFonts w:ascii="宋体" w:hAnsi="宋体"/>
          <w:szCs w:val="21"/>
        </w:rPr>
      </w:pPr>
      <w:r>
        <w:rPr>
          <w:rFonts w:ascii="宋体" w:hAnsi="宋体"/>
          <w:kern w:val="0"/>
          <w:szCs w:val="21"/>
        </w:rPr>
        <w:t>暂</w:t>
      </w:r>
      <w:bookmarkStart w:id="287" w:name="_Toc318581176"/>
      <w:bookmarkStart w:id="288" w:name="_Toc312677508"/>
      <w:bookmarkStart w:id="289" w:name="_Toc312678034"/>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87"/>
    <w:bookmarkEnd w:id="288"/>
    <w:bookmarkEnd w:id="289"/>
    <w:p>
      <w:pPr>
        <w:spacing w:line="320" w:lineRule="exact"/>
        <w:ind w:firstLine="420" w:firstLineChars="200"/>
        <w:jc w:val="left"/>
        <w:rPr>
          <w:rFonts w:ascii="宋体" w:hAnsi="宋体"/>
          <w:szCs w:val="21"/>
        </w:rPr>
      </w:pPr>
      <w:r>
        <w:rPr>
          <w:rFonts w:ascii="宋体" w:hAnsi="宋体"/>
          <w:szCs w:val="21"/>
        </w:rPr>
        <w:t>1</w:t>
      </w:r>
      <w:bookmarkStart w:id="290" w:name="_Toc312677509"/>
      <w:bookmarkStart w:id="291" w:name="_Toc318581177"/>
      <w:bookmarkStart w:id="292" w:name="_Toc312678035"/>
      <w:r>
        <w:rPr>
          <w:rFonts w:ascii="宋体" w:hAnsi="宋体"/>
          <w:szCs w:val="21"/>
        </w:rPr>
        <w:t>0.7.1暂估价项目</w:t>
      </w:r>
    </w:p>
    <w:bookmarkEnd w:id="290"/>
    <w:bookmarkEnd w:id="291"/>
    <w:bookmarkEnd w:id="292"/>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6"/>
        <w:spacing w:before="120" w:after="120" w:line="320" w:lineRule="exact"/>
        <w:rPr>
          <w:rFonts w:ascii="宋体" w:hAnsi="宋体"/>
          <w:b w:val="0"/>
          <w:color w:val="000000"/>
          <w:szCs w:val="21"/>
        </w:rPr>
      </w:pPr>
      <w:bookmarkStart w:id="293" w:name="_Toc351203643"/>
      <w:r>
        <w:rPr>
          <w:rFonts w:ascii="宋体" w:hAnsi="宋体"/>
          <w:b w:val="0"/>
          <w:color w:val="000000"/>
          <w:szCs w:val="21"/>
        </w:rPr>
        <w:t>11. 价格调整</w:t>
      </w:r>
      <w:bookmarkEnd w:id="293"/>
    </w:p>
    <w:p>
      <w:pPr>
        <w:spacing w:after="120" w:line="320" w:lineRule="exact"/>
        <w:ind w:firstLine="420" w:firstLineChars="200"/>
        <w:rPr>
          <w:rFonts w:ascii="宋体" w:hAnsi="宋体"/>
          <w:color w:val="000000"/>
          <w:szCs w:val="21"/>
        </w:rPr>
      </w:pPr>
      <w:bookmarkStart w:id="294" w:name="_Toc292559406"/>
      <w:bookmarkStart w:id="295" w:name="_Toc297123550"/>
      <w:bookmarkStart w:id="296" w:name="_Toc303539157"/>
      <w:bookmarkStart w:id="297" w:name="_Toc312678039"/>
      <w:bookmarkStart w:id="298" w:name="_Toc297216209"/>
      <w:bookmarkStart w:id="299" w:name="_Toc296347200"/>
      <w:bookmarkStart w:id="300" w:name="_Toc296891241"/>
      <w:bookmarkStart w:id="301" w:name="_Toc296346702"/>
      <w:bookmarkStart w:id="302" w:name="_Toc300935000"/>
      <w:bookmarkStart w:id="303" w:name="_Toc297120501"/>
      <w:bookmarkStart w:id="304" w:name="_Toc296891029"/>
      <w:bookmarkStart w:id="305" w:name="_Toc296944540"/>
      <w:bookmarkStart w:id="306" w:name="_Toc292559911"/>
      <w:bookmarkStart w:id="307" w:name="_Toc297048387"/>
      <w:bookmarkStart w:id="308" w:name="_Toc304295577"/>
      <w:bookmarkStart w:id="309" w:name="_Toc296503201"/>
      <w:r>
        <w:rPr>
          <w:rFonts w:ascii="宋体" w:hAnsi="宋体"/>
          <w:color w:val="000000"/>
          <w:szCs w:val="21"/>
        </w:rPr>
        <w:t>11.1 市场价格波动引起的调整</w:t>
      </w:r>
    </w:p>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46"/>
    <w:bookmarkEnd w:id="247"/>
    <w:bookmarkEnd w:id="248"/>
    <w:bookmarkEnd w:id="249"/>
    <w:bookmarkEnd w:id="250"/>
    <w:bookmarkEnd w:id="251"/>
    <w:p>
      <w:pPr>
        <w:pStyle w:val="6"/>
        <w:spacing w:before="120" w:after="120" w:line="320" w:lineRule="exact"/>
        <w:rPr>
          <w:rFonts w:ascii="宋体" w:hAnsi="宋体"/>
          <w:b w:val="0"/>
          <w:color w:val="000000"/>
          <w:szCs w:val="21"/>
        </w:rPr>
      </w:pPr>
      <w:bookmarkStart w:id="310" w:name="_Toc296891245"/>
      <w:bookmarkStart w:id="311" w:name="_Toc296346706"/>
      <w:bookmarkStart w:id="312" w:name="_Toc297120505"/>
      <w:bookmarkStart w:id="313" w:name="_Toc296503205"/>
      <w:bookmarkStart w:id="314" w:name="_Toc296944544"/>
      <w:bookmarkStart w:id="315" w:name="_Toc292559410"/>
      <w:bookmarkStart w:id="316" w:name="_Toc296891033"/>
      <w:bookmarkStart w:id="317" w:name="_Toc297048391"/>
      <w:bookmarkStart w:id="318" w:name="_Toc296347204"/>
      <w:bookmarkStart w:id="319" w:name="_Toc292559915"/>
      <w:bookmarkStart w:id="320" w:name="_Toc351203644"/>
      <w:bookmarkStart w:id="321" w:name="_Toc303539159"/>
      <w:bookmarkStart w:id="322" w:name="_Toc300935002"/>
      <w:bookmarkStart w:id="323" w:name="_Toc304295579"/>
      <w:bookmarkStart w:id="324" w:name="_Toc297216211"/>
      <w:bookmarkStart w:id="325" w:name="_Toc297123552"/>
      <w:bookmarkStart w:id="326" w:name="_Toc312678040"/>
      <w:r>
        <w:rPr>
          <w:rFonts w:ascii="宋体" w:hAnsi="宋体"/>
          <w:b w:val="0"/>
          <w:color w:val="000000"/>
          <w:szCs w:val="21"/>
        </w:rPr>
        <w:t xml:space="preserve">12. </w:t>
      </w:r>
      <w:bookmarkEnd w:id="310"/>
      <w:bookmarkEnd w:id="311"/>
      <w:bookmarkEnd w:id="312"/>
      <w:bookmarkEnd w:id="313"/>
      <w:bookmarkEnd w:id="314"/>
      <w:bookmarkEnd w:id="315"/>
      <w:bookmarkEnd w:id="316"/>
      <w:bookmarkEnd w:id="317"/>
      <w:bookmarkEnd w:id="318"/>
      <w:bookmarkEnd w:id="319"/>
      <w:r>
        <w:rPr>
          <w:rFonts w:ascii="宋体" w:hAnsi="宋体"/>
          <w:b w:val="0"/>
          <w:color w:val="000000"/>
          <w:szCs w:val="21"/>
        </w:rPr>
        <w:t>合同价格、计量与支付</w:t>
      </w:r>
      <w:bookmarkEnd w:id="320"/>
    </w:p>
    <w:bookmarkEnd w:id="321"/>
    <w:bookmarkEnd w:id="322"/>
    <w:bookmarkEnd w:id="323"/>
    <w:bookmarkEnd w:id="324"/>
    <w:bookmarkEnd w:id="325"/>
    <w:bookmarkEnd w:id="326"/>
    <w:p>
      <w:pPr>
        <w:spacing w:line="320" w:lineRule="exact"/>
        <w:ind w:firstLine="420" w:firstLineChars="200"/>
        <w:jc w:val="left"/>
        <w:rPr>
          <w:rFonts w:ascii="宋体" w:hAnsi="宋体"/>
          <w:color w:val="000000"/>
          <w:szCs w:val="21"/>
        </w:rPr>
      </w:pPr>
      <w:bookmarkStart w:id="327" w:name="_Toc292559411"/>
      <w:bookmarkStart w:id="328" w:name="_Toc267251461"/>
      <w:bookmarkStart w:id="329" w:name="_Toc292559916"/>
      <w:bookmarkStart w:id="330" w:name="_Toc296944545"/>
      <w:bookmarkStart w:id="331" w:name="_Toc297120506"/>
      <w:bookmarkStart w:id="332" w:name="_Toc296347205"/>
      <w:bookmarkStart w:id="333" w:name="_Toc297048392"/>
      <w:bookmarkStart w:id="334" w:name="_Toc296891246"/>
      <w:bookmarkStart w:id="335" w:name="_Toc296891034"/>
      <w:bookmarkStart w:id="336" w:name="_Toc296346707"/>
      <w:bookmarkStart w:id="337" w:name="_Toc296503206"/>
      <w:bookmarkStart w:id="338" w:name="_Toc303539160"/>
      <w:bookmarkStart w:id="339" w:name="_Toc312678041"/>
      <w:bookmarkStart w:id="340" w:name="_Toc297216212"/>
      <w:bookmarkStart w:id="341" w:name="_Toc304295580"/>
      <w:bookmarkStart w:id="342" w:name="_Toc300935003"/>
      <w:bookmarkStart w:id="343" w:name="_Toc297123553"/>
      <w:r>
        <w:rPr>
          <w:rFonts w:ascii="宋体" w:hAnsi="宋体"/>
          <w:color w:val="000000"/>
          <w:szCs w:val="21"/>
        </w:rPr>
        <w:t>12.1 合</w:t>
      </w:r>
      <w:bookmarkEnd w:id="327"/>
      <w:bookmarkEnd w:id="328"/>
      <w:bookmarkEnd w:id="329"/>
      <w:r>
        <w:rPr>
          <w:rFonts w:ascii="宋体" w:hAnsi="宋体"/>
          <w:color w:val="000000"/>
          <w:szCs w:val="21"/>
        </w:rPr>
        <w:t>同价</w:t>
      </w:r>
      <w:bookmarkEnd w:id="330"/>
      <w:bookmarkEnd w:id="331"/>
      <w:bookmarkEnd w:id="332"/>
      <w:bookmarkEnd w:id="333"/>
      <w:bookmarkEnd w:id="334"/>
      <w:bookmarkEnd w:id="335"/>
      <w:bookmarkEnd w:id="336"/>
      <w:bookmarkEnd w:id="337"/>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38"/>
    <w:bookmarkEnd w:id="339"/>
    <w:bookmarkEnd w:id="340"/>
    <w:bookmarkEnd w:id="341"/>
    <w:bookmarkEnd w:id="342"/>
    <w:bookmarkEnd w:id="343"/>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w:t>
      </w:r>
      <w:r>
        <w:rPr>
          <w:rFonts w:hint="eastAsia" w:ascii="宋体" w:hAnsi="宋体"/>
          <w:szCs w:val="21"/>
          <w:lang w:eastAsia="zh-CN"/>
        </w:rPr>
        <w:t>审定</w:t>
      </w:r>
      <w:r>
        <w:rPr>
          <w:rFonts w:hint="eastAsia" w:ascii="宋体" w:hAnsi="宋体"/>
          <w:szCs w:val="21"/>
        </w:rPr>
        <w:t>价的3%作为质量保证金，工程质保期满后，再行支付给承包人。</w:t>
      </w:r>
    </w:p>
    <w:bookmarkEnd w:id="252"/>
    <w:p>
      <w:pPr>
        <w:pStyle w:val="6"/>
        <w:spacing w:before="120" w:after="120" w:line="320" w:lineRule="exact"/>
        <w:rPr>
          <w:rFonts w:ascii="宋体" w:hAnsi="宋体"/>
          <w:b w:val="0"/>
          <w:color w:val="000000"/>
          <w:szCs w:val="21"/>
        </w:rPr>
      </w:pPr>
      <w:bookmarkStart w:id="344" w:name="_Toc351203645"/>
      <w:bookmarkStart w:id="345" w:name="_Toc296347218"/>
      <w:bookmarkStart w:id="346" w:name="_Toc297123564"/>
      <w:bookmarkStart w:id="347" w:name="_Toc297048405"/>
      <w:bookmarkStart w:id="348" w:name="_Toc296891047"/>
      <w:bookmarkStart w:id="349" w:name="_Toc296346720"/>
      <w:bookmarkStart w:id="350" w:name="_Toc300935015"/>
      <w:bookmarkStart w:id="351" w:name="_Toc312678053"/>
      <w:bookmarkStart w:id="352" w:name="_Toc297216223"/>
      <w:bookmarkStart w:id="353" w:name="_Toc296891259"/>
      <w:bookmarkStart w:id="354" w:name="_Toc296944558"/>
      <w:bookmarkStart w:id="355" w:name="_Toc304295593"/>
      <w:bookmarkStart w:id="356" w:name="_Toc296503219"/>
      <w:bookmarkStart w:id="357" w:name="_Toc292559929"/>
      <w:bookmarkStart w:id="358" w:name="_Toc292559424"/>
      <w:bookmarkStart w:id="359" w:name="_Toc297120519"/>
      <w:bookmarkStart w:id="360" w:name="_Toc303539172"/>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44"/>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1" w:name="_Toc312678056"/>
      <w:bookmarkStart w:id="362" w:name="_Toc296944562"/>
      <w:bookmarkStart w:id="363" w:name="_Toc297123565"/>
      <w:bookmarkStart w:id="364" w:name="_Toc297120523"/>
      <w:bookmarkStart w:id="365" w:name="_Toc296891051"/>
      <w:bookmarkStart w:id="366" w:name="_Toc296347222"/>
      <w:bookmarkStart w:id="367" w:name="_Toc292559933"/>
      <w:bookmarkStart w:id="368" w:name="_Toc304295596"/>
      <w:bookmarkStart w:id="369" w:name="_Toc296346724"/>
      <w:bookmarkStart w:id="370" w:name="_Toc303539173"/>
      <w:bookmarkStart w:id="371" w:name="_Toc297048409"/>
      <w:bookmarkStart w:id="372" w:name="_Toc297216224"/>
      <w:bookmarkStart w:id="373" w:name="_Toc296503223"/>
      <w:bookmarkStart w:id="374" w:name="_Toc292559428"/>
      <w:bookmarkStart w:id="375" w:name="_Toc300935016"/>
      <w:bookmarkStart w:id="376" w:name="_Toc296891263"/>
      <w:bookmarkStart w:id="377" w:name="_Toc267251472"/>
      <w:bookmarkStart w:id="378" w:name="_Toc267251476"/>
      <w:bookmarkStart w:id="379" w:name="_Toc267251470"/>
      <w:bookmarkStart w:id="380" w:name="_Toc267251475"/>
      <w:bookmarkStart w:id="381" w:name="_Toc267251474"/>
      <w:bookmarkStart w:id="382" w:name="_Toc267251473"/>
      <w:bookmarkStart w:id="383" w:name="_Toc267251471"/>
      <w:r>
        <w:rPr>
          <w:rFonts w:ascii="宋体" w:hAnsi="宋体"/>
          <w:color w:val="000000"/>
          <w:szCs w:val="21"/>
        </w:rPr>
        <w:t>13.2 竣工验收</w:t>
      </w:r>
    </w:p>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Pr>
        <w:spacing w:line="320" w:lineRule="exact"/>
        <w:ind w:firstLine="422" w:firstLineChars="200"/>
        <w:jc w:val="left"/>
        <w:rPr>
          <w:rFonts w:ascii="宋体" w:hAnsi="宋体"/>
          <w:b/>
          <w:szCs w:val="21"/>
          <w:u w:val="single"/>
        </w:rPr>
      </w:pPr>
      <w:bookmarkStart w:id="384" w:name="_Toc280868707"/>
      <w:bookmarkStart w:id="385" w:name="_Toc280868706"/>
      <w:bookmarkStart w:id="386" w:name="_Toc280868708"/>
      <w:bookmarkStart w:id="387"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84"/>
    <w:bookmarkEnd w:id="385"/>
    <w:bookmarkEnd w:id="386"/>
    <w:p>
      <w:pPr>
        <w:pStyle w:val="6"/>
        <w:spacing w:before="120" w:after="120" w:line="320" w:lineRule="exact"/>
        <w:rPr>
          <w:rFonts w:ascii="宋体" w:hAnsi="宋体"/>
          <w:b w:val="0"/>
          <w:color w:val="000000"/>
          <w:szCs w:val="21"/>
        </w:rPr>
      </w:pPr>
      <w:bookmarkStart w:id="388" w:name="_Toc351203646"/>
      <w:r>
        <w:rPr>
          <w:rFonts w:ascii="宋体" w:hAnsi="宋体"/>
          <w:b w:val="0"/>
          <w:color w:val="000000"/>
          <w:szCs w:val="21"/>
        </w:rPr>
        <w:t>14. 竣工结算</w:t>
      </w:r>
      <w:bookmarkEnd w:id="388"/>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77"/>
    <w:bookmarkEnd w:id="378"/>
    <w:bookmarkEnd w:id="379"/>
    <w:bookmarkEnd w:id="380"/>
    <w:bookmarkEnd w:id="381"/>
    <w:bookmarkEnd w:id="382"/>
    <w:bookmarkEnd w:id="383"/>
    <w:bookmarkEnd w:id="387"/>
    <w:p>
      <w:pPr>
        <w:pStyle w:val="6"/>
        <w:spacing w:before="120" w:after="120" w:line="320" w:lineRule="exact"/>
        <w:rPr>
          <w:rFonts w:ascii="宋体" w:hAnsi="宋体"/>
          <w:b w:val="0"/>
          <w:color w:val="000000"/>
          <w:szCs w:val="21"/>
        </w:rPr>
      </w:pPr>
      <w:bookmarkStart w:id="389" w:name="_Toc351203647"/>
      <w:bookmarkStart w:id="390" w:name="_Toc267251483"/>
      <w:bookmarkStart w:id="391" w:name="_Toc267251485"/>
      <w:bookmarkStart w:id="392" w:name="_Toc267251490"/>
      <w:bookmarkStart w:id="393" w:name="_Toc267251489"/>
      <w:bookmarkStart w:id="394" w:name="_Toc267251488"/>
      <w:bookmarkStart w:id="395" w:name="_Toc267251486"/>
      <w:bookmarkStart w:id="396" w:name="_Toc267251484"/>
      <w:bookmarkStart w:id="397" w:name="_Toc267251482"/>
      <w:bookmarkStart w:id="398" w:name="_Toc267251494"/>
      <w:bookmarkStart w:id="399" w:name="_Toc267251492"/>
      <w:bookmarkStart w:id="400" w:name="_Toc267251497"/>
      <w:bookmarkStart w:id="401" w:name="_Toc267251502"/>
      <w:bookmarkStart w:id="402" w:name="_Toc267251491"/>
      <w:bookmarkStart w:id="403" w:name="_Toc267251501"/>
      <w:bookmarkStart w:id="404" w:name="_Toc267251498"/>
      <w:bookmarkStart w:id="405" w:name="_Toc267251503"/>
      <w:bookmarkStart w:id="406" w:name="_Toc267251499"/>
      <w:bookmarkStart w:id="407" w:name="_Toc267251493"/>
      <w:bookmarkStart w:id="408" w:name="_Toc267251495"/>
      <w:bookmarkStart w:id="409" w:name="_Toc267251496"/>
      <w:bookmarkStart w:id="410" w:name="_Toc267251504"/>
      <w:bookmarkStart w:id="411" w:name="_Toc267251506"/>
      <w:bookmarkStart w:id="412" w:name="_Toc267251508"/>
      <w:bookmarkStart w:id="413" w:name="_Toc267251507"/>
      <w:bookmarkStart w:id="414" w:name="_Toc267251511"/>
      <w:bookmarkStart w:id="415" w:name="_Toc267251509"/>
      <w:bookmarkStart w:id="416" w:name="_Toc267251515"/>
      <w:bookmarkStart w:id="417" w:name="_Toc267251514"/>
      <w:bookmarkStart w:id="418" w:name="_Toc267251510"/>
      <w:bookmarkStart w:id="419" w:name="_Toc267251513"/>
      <w:r>
        <w:rPr>
          <w:rFonts w:ascii="宋体" w:hAnsi="宋体"/>
          <w:b w:val="0"/>
          <w:color w:val="000000"/>
          <w:szCs w:val="21"/>
        </w:rPr>
        <w:t>15. 缺陷责任期与保修</w:t>
      </w:r>
      <w:bookmarkEnd w:id="389"/>
    </w:p>
    <w:bookmarkEnd w:id="390"/>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1"/>
    <w:bookmarkEnd w:id="392"/>
    <w:bookmarkEnd w:id="393"/>
    <w:bookmarkEnd w:id="394"/>
    <w:bookmarkEnd w:id="395"/>
    <w:bookmarkEnd w:id="396"/>
    <w:bookmarkEnd w:id="397"/>
    <w:p>
      <w:pPr>
        <w:pStyle w:val="6"/>
        <w:spacing w:before="120" w:after="120" w:line="320" w:lineRule="exact"/>
        <w:rPr>
          <w:rFonts w:ascii="宋体" w:hAnsi="宋体"/>
          <w:b w:val="0"/>
          <w:color w:val="000000"/>
          <w:szCs w:val="21"/>
        </w:rPr>
      </w:pPr>
      <w:bookmarkStart w:id="420" w:name="_Toc351203648"/>
      <w:bookmarkStart w:id="421" w:name="_Toc280868717"/>
      <w:bookmarkStart w:id="422" w:name="_Toc280868718"/>
      <w:r>
        <w:rPr>
          <w:rFonts w:ascii="宋体" w:hAnsi="宋体"/>
          <w:b w:val="0"/>
          <w:color w:val="000000"/>
          <w:szCs w:val="21"/>
        </w:rPr>
        <w:t>16. 违约</w:t>
      </w:r>
      <w:bookmarkEnd w:id="420"/>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spacing w:line="440" w:lineRule="exact"/>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6"/>
        <w:spacing w:before="120" w:after="120" w:line="320" w:lineRule="exact"/>
        <w:rPr>
          <w:rFonts w:ascii="宋体" w:hAnsi="宋体"/>
          <w:b w:val="0"/>
          <w:color w:val="000000"/>
          <w:szCs w:val="21"/>
        </w:rPr>
      </w:pPr>
      <w:bookmarkStart w:id="423" w:name="_Toc351203649"/>
      <w:r>
        <w:rPr>
          <w:rFonts w:ascii="宋体" w:hAnsi="宋体"/>
          <w:b w:val="0"/>
          <w:color w:val="000000"/>
          <w:szCs w:val="21"/>
        </w:rPr>
        <w:t>17. 不可抗力</w:t>
      </w:r>
      <w:bookmarkEnd w:id="423"/>
      <w:r>
        <w:rPr>
          <w:rFonts w:ascii="宋体" w:hAnsi="宋体"/>
          <w:b w:val="0"/>
          <w:color w:val="000000"/>
          <w:szCs w:val="21"/>
        </w:rPr>
        <w:t xml:space="preserve"> </w:t>
      </w:r>
      <w:bookmarkEnd w:id="421"/>
    </w:p>
    <w:p>
      <w:pPr>
        <w:spacing w:after="120" w:line="320" w:lineRule="exact"/>
        <w:ind w:firstLine="420" w:firstLineChars="200"/>
        <w:rPr>
          <w:rFonts w:ascii="宋体" w:hAnsi="宋体"/>
          <w:color w:val="000000"/>
          <w:szCs w:val="21"/>
        </w:rPr>
      </w:pPr>
      <w:r>
        <w:rPr>
          <w:rFonts w:ascii="宋体" w:hAnsi="宋体"/>
          <w:color w:val="000000"/>
          <w:szCs w:val="21"/>
        </w:rPr>
        <w:t>17.1 不可抗力的确认</w:t>
      </w:r>
    </w:p>
    <w:p>
      <w:pPr>
        <w:spacing w:line="320" w:lineRule="exact"/>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6"/>
        <w:spacing w:before="120" w:after="120" w:line="320" w:lineRule="exact"/>
        <w:rPr>
          <w:rFonts w:ascii="宋体" w:hAnsi="宋体"/>
          <w:b w:val="0"/>
          <w:color w:val="000000"/>
          <w:szCs w:val="21"/>
        </w:rPr>
      </w:pPr>
      <w:bookmarkStart w:id="424" w:name="_Toc351203650"/>
      <w:r>
        <w:rPr>
          <w:rFonts w:ascii="宋体" w:hAnsi="宋体"/>
          <w:b w:val="0"/>
          <w:color w:val="000000"/>
          <w:szCs w:val="21"/>
        </w:rPr>
        <w:t>18. 保险</w:t>
      </w:r>
      <w:bookmarkEnd w:id="424"/>
    </w:p>
    <w:bookmarkEnd w:id="422"/>
    <w:p>
      <w:pPr>
        <w:spacing w:after="120" w:line="320" w:lineRule="exact"/>
        <w:ind w:firstLine="420" w:firstLineChars="200"/>
        <w:rPr>
          <w:rFonts w:ascii="宋体" w:hAnsi="宋体"/>
          <w:color w:val="000000"/>
          <w:szCs w:val="21"/>
        </w:rPr>
      </w:pPr>
      <w:r>
        <w:rPr>
          <w:rFonts w:ascii="宋体" w:hAnsi="宋体"/>
          <w:color w:val="000000"/>
          <w:szCs w:val="21"/>
        </w:rPr>
        <w:t>18.1 工程保险</w:t>
      </w:r>
    </w:p>
    <w:p>
      <w:pPr>
        <w:spacing w:line="320" w:lineRule="exact"/>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18.3 其他保险</w:t>
      </w:r>
    </w:p>
    <w:p>
      <w:pPr>
        <w:spacing w:line="320" w:lineRule="exact"/>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18.7 通知义务</w:t>
      </w:r>
    </w:p>
    <w:p>
      <w:pPr>
        <w:spacing w:line="320" w:lineRule="exact"/>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398"/>
    <w:bookmarkEnd w:id="399"/>
    <w:bookmarkEnd w:id="400"/>
    <w:bookmarkEnd w:id="401"/>
    <w:bookmarkEnd w:id="402"/>
    <w:bookmarkEnd w:id="403"/>
    <w:bookmarkEnd w:id="404"/>
    <w:bookmarkEnd w:id="405"/>
    <w:bookmarkEnd w:id="406"/>
    <w:bookmarkEnd w:id="407"/>
    <w:bookmarkEnd w:id="408"/>
    <w:bookmarkEnd w:id="409"/>
    <w:p>
      <w:pPr>
        <w:pStyle w:val="6"/>
        <w:spacing w:before="120" w:after="120" w:line="320" w:lineRule="exact"/>
        <w:rPr>
          <w:rFonts w:ascii="宋体" w:hAnsi="宋体"/>
          <w:b w:val="0"/>
          <w:color w:val="000000"/>
          <w:szCs w:val="21"/>
        </w:rPr>
      </w:pPr>
      <w:bookmarkStart w:id="425" w:name="_Toc351203651"/>
      <w:r>
        <w:rPr>
          <w:rFonts w:ascii="宋体" w:hAnsi="宋体"/>
          <w:b w:val="0"/>
          <w:color w:val="000000"/>
          <w:szCs w:val="21"/>
        </w:rPr>
        <w:t>20. 争议解决</w:t>
      </w:r>
      <w:bookmarkEnd w:id="425"/>
    </w:p>
    <w:bookmarkEnd w:id="410"/>
    <w:bookmarkEnd w:id="411"/>
    <w:bookmarkEnd w:id="412"/>
    <w:bookmarkEnd w:id="413"/>
    <w:p>
      <w:pPr>
        <w:spacing w:after="120" w:line="320" w:lineRule="exact"/>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14"/>
      <w:bookmarkEnd w:id="415"/>
      <w:bookmarkEnd w:id="416"/>
      <w:bookmarkEnd w:id="417"/>
      <w:bookmarkEnd w:id="418"/>
      <w:bookmarkEnd w:id="419"/>
    </w:p>
    <w:p>
      <w:pPr>
        <w:spacing w:line="320" w:lineRule="exact"/>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3"/>
    <w:p>
      <w:pPr>
        <w:spacing w:line="440" w:lineRule="exact"/>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440" w:lineRule="exact"/>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lang w:val="en-US" w:eastAsia="zh-CN"/>
        </w:rPr>
        <w:t>对施工现场消防用具采取保护措施（自动报警装置、淋浴头、应急灯等）。</w:t>
      </w:r>
      <w:r>
        <w:rPr>
          <w:rFonts w:hint="eastAsia" w:ascii="宋体" w:hAnsi="宋体" w:cs="宋体"/>
          <w:b/>
          <w:szCs w:val="21"/>
          <w:u w:val="single"/>
        </w:rPr>
        <w:t>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21"/>
      </w:pPr>
    </w:p>
    <w:p>
      <w:pPr>
        <w:pStyle w:val="21"/>
      </w:pPr>
    </w:p>
    <w:p>
      <w:pPr>
        <w:pStyle w:val="21"/>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szCs w:val="21"/>
          <w:u w:val="single"/>
        </w:rPr>
        <w:t xml:space="preserve">  </w:t>
      </w:r>
      <w:r>
        <w:rPr>
          <w:rFonts w:ascii="宋体" w:hAnsi="宋体"/>
          <w:b/>
          <w:color w:val="000000"/>
          <w:sz w:val="21"/>
          <w:szCs w:val="21"/>
          <w:u w:val="single"/>
        </w:rPr>
        <w:t></w:t>
      </w:r>
      <w:r>
        <w:rPr>
          <w:rFonts w:hint="eastAsia" w:ascii="宋体" w:hAnsi="宋体"/>
          <w:color w:val="000000"/>
          <w:szCs w:val="21"/>
          <w:u w:val="single"/>
        </w:rPr>
        <w:t>河南中投建设有限公司</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eastAsia="宋体"/>
          <w:color w:val="000000"/>
          <w:szCs w:val="21"/>
          <w:u w:val="single"/>
        </w:rPr>
        <w:t>郑州大学后勤管理处灾后重建主校区图书馆周边石材维修工程</w:t>
      </w:r>
      <w:r>
        <w:rPr>
          <w:rFonts w:hint="eastAsia" w:ascii="宋体" w:hAnsi="宋体"/>
          <w:color w:val="000000"/>
          <w:szCs w:val="21"/>
          <w:u w:val="single"/>
        </w:rPr>
        <w:t xml:space="preserve"> </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lang w:val="en-US" w:eastAsia="zh-CN"/>
          <w14:textFill>
            <w14:solidFill>
              <w14:schemeClr w14:val="tx1"/>
            </w14:solidFill>
          </w14:textFill>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3"/>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524"/>
        <w:gridCol w:w="5560"/>
      </w:tblGrid>
      <w:tr>
        <w:tblPrEx>
          <w:tblCellMar>
            <w:top w:w="0" w:type="dxa"/>
            <w:left w:w="108" w:type="dxa"/>
            <w:bottom w:w="0" w:type="dxa"/>
            <w:right w:w="108" w:type="dxa"/>
          </w:tblCellMar>
        </w:tblPrEx>
        <w:trPr>
          <w:trHeight w:val="369" w:hRule="atLeast"/>
        </w:trPr>
        <w:tc>
          <w:tcPr>
            <w:tcW w:w="4524" w:type="dxa"/>
          </w:tcPr>
          <w:p>
            <w:pPr>
              <w:rPr>
                <w:szCs w:val="21"/>
              </w:rPr>
            </w:pPr>
          </w:p>
        </w:tc>
        <w:tc>
          <w:tcPr>
            <w:tcW w:w="556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rPr>
          <w:rFonts w:ascii="宋体" w:hAnsi="宋体" w:cs="宋体"/>
          <w:szCs w:val="21"/>
        </w:rPr>
      </w:pPr>
      <w:r>
        <w:drawing>
          <wp:inline distT="0" distB="0" distL="114300" distR="114300">
            <wp:extent cx="5262245" cy="7437755"/>
            <wp:effectExtent l="0" t="0" r="1460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pPr>
        <w:rPr>
          <w:rFonts w:hint="eastAsia" w:ascii="宋体" w:hAnsi="宋体" w:cs="宋体"/>
          <w:szCs w:val="21"/>
        </w:rPr>
      </w:pPr>
      <w:r>
        <w:rPr>
          <w:rFonts w:hint="eastAsia" w:ascii="宋体" w:hAnsi="宋体" w:cs="宋体"/>
          <w:szCs w:val="21"/>
        </w:rPr>
        <w:br w:type="page"/>
      </w:r>
    </w:p>
    <w:p>
      <w:pPr>
        <w:spacing w:beforeLines="50" w:afterLines="50" w:line="440" w:lineRule="exact"/>
        <w:rPr>
          <w:rFonts w:ascii="宋体" w:hAnsi="宋体" w:cs="宋体"/>
          <w:szCs w:val="21"/>
        </w:rPr>
      </w:pPr>
      <w:bookmarkStart w:id="427" w:name="_GoBack"/>
      <w:bookmarkEnd w:id="427"/>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tbl>
      <w:tblPr>
        <w:tblStyle w:val="23"/>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hint="eastAsia" w:ascii="宋体" w:hAnsi="宋体" w:eastAsia="宋体" w:cs="宋体"/>
                <w:kern w:val="0"/>
                <w:szCs w:val="21"/>
                <w:u w:val="single"/>
                <w:lang w:eastAsia="zh-CN"/>
              </w:rPr>
            </w:pPr>
            <w:r>
              <w:rPr>
                <w:rFonts w:hint="eastAsia" w:ascii="宋体" w:hAnsi="宋体" w:eastAsia="宋体"/>
                <w:color w:val="000000"/>
                <w:szCs w:val="21"/>
                <w:u w:val="none"/>
              </w:rPr>
              <w:t>郑州大学后勤管理处灾后重建主校区图书馆周边石材维修工程</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1320000.0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20</w:t>
            </w:r>
            <w:r>
              <w:rPr>
                <w:rFonts w:hint="eastAsia" w:ascii="宋体" w:hAnsi="宋体" w:cs="宋体" w:eastAsiaTheme="minorEastAsia"/>
                <w:kern w:val="0"/>
                <w:szCs w:val="21"/>
              </w:rPr>
              <w:t>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3</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21</w:t>
            </w:r>
            <w:r>
              <w:rPr>
                <w:rFonts w:hint="eastAsia" w:ascii="宋体" w:hAnsi="宋体" w:cs="宋体" w:eastAsiaTheme="minorEastAsia"/>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hint="eastAsia" w:ascii="宋体" w:hAnsi="宋体" w:cs="宋体"/>
          <w:sz w:val="30"/>
          <w:szCs w:val="30"/>
        </w:rPr>
      </w:pPr>
      <w:r>
        <w:rPr>
          <w:rFonts w:hint="eastAsia" w:ascii="宋体" w:hAnsi="宋体" w:cs="宋体"/>
          <w:sz w:val="30"/>
          <w:szCs w:val="30"/>
        </w:rPr>
        <w:br w:type="page"/>
      </w:r>
    </w:p>
    <w:p>
      <w:pPr>
        <w:widowControl/>
        <w:jc w:val="left"/>
        <w:rPr>
          <w:rFonts w:hint="eastAsia"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440" w:lineRule="exact"/>
        <w:rPr>
          <w:rFonts w:hint="eastAsia" w:ascii="宋体" w:hAnsi="宋体" w:cs="宋体"/>
          <w:sz w:val="30"/>
          <w:szCs w:val="30"/>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sz w:val="30"/>
          <w:szCs w:val="30"/>
        </w:rPr>
        <w:t>承包人用于本工程主要材料表</w:t>
      </w:r>
    </w:p>
    <w:tbl>
      <w:tblPr>
        <w:tblStyle w:val="23"/>
        <w:tblpPr w:leftFromText="180" w:rightFromText="180" w:vertAnchor="text" w:horzAnchor="margin" w:tblpY="82"/>
        <w:tblW w:w="91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394"/>
        <w:gridCol w:w="2190"/>
        <w:gridCol w:w="1110"/>
        <w:gridCol w:w="1140"/>
        <w:gridCol w:w="761"/>
        <w:gridCol w:w="1142"/>
        <w:gridCol w:w="1485"/>
        <w:gridCol w:w="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序号</w:t>
            </w:r>
          </w:p>
        </w:tc>
        <w:tc>
          <w:tcPr>
            <w:tcW w:w="219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材料</w:t>
            </w:r>
            <w:r>
              <w:rPr>
                <w:rFonts w:hint="eastAsia" w:ascii="宋体" w:hAnsi="宋体" w:eastAsia="Times New Roman" w:cs="宋体"/>
                <w:kern w:val="0"/>
                <w:szCs w:val="21"/>
              </w:rPr>
              <w:t>名称</w:t>
            </w:r>
          </w:p>
        </w:tc>
        <w:tc>
          <w:tcPr>
            <w:tcW w:w="111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规格型号</w:t>
            </w:r>
          </w:p>
        </w:tc>
        <w:tc>
          <w:tcPr>
            <w:tcW w:w="1140"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数量</w:t>
            </w:r>
          </w:p>
        </w:tc>
        <w:tc>
          <w:tcPr>
            <w:tcW w:w="761"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品牌</w:t>
            </w:r>
          </w:p>
        </w:tc>
        <w:tc>
          <w:tcPr>
            <w:tcW w:w="1142"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厂家</w:t>
            </w:r>
          </w:p>
        </w:tc>
        <w:tc>
          <w:tcPr>
            <w:tcW w:w="1485"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产地</w:t>
            </w:r>
          </w:p>
        </w:tc>
        <w:tc>
          <w:tcPr>
            <w:tcW w:w="895"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w:t>
            </w:r>
          </w:p>
        </w:tc>
        <w:tc>
          <w:tcPr>
            <w:tcW w:w="2190"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cs="宋体"/>
                <w:kern w:val="0"/>
                <w:szCs w:val="21"/>
                <w:lang w:eastAsia="zh-CN"/>
              </w:rPr>
              <w:t>福建芝麻灰火烧面石材</w:t>
            </w:r>
          </w:p>
        </w:tc>
        <w:tc>
          <w:tcPr>
            <w:tcW w:w="1110" w:type="dxa"/>
            <w:tcBorders>
              <w:top w:val="double" w:color="auto" w:sz="6" w:space="0"/>
              <w:bottom w:val="single" w:color="auto" w:sz="6" w:space="0"/>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600*600*30</w:t>
            </w:r>
          </w:p>
        </w:tc>
        <w:tc>
          <w:tcPr>
            <w:tcW w:w="1140" w:type="dxa"/>
            <w:tcBorders>
              <w:top w:val="double" w:color="auto" w:sz="6" w:space="0"/>
              <w:bottom w:val="single" w:color="auto" w:sz="6" w:space="0"/>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1010m²</w:t>
            </w:r>
          </w:p>
        </w:tc>
        <w:tc>
          <w:tcPr>
            <w:tcW w:w="761"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142"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485"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福建</w:t>
            </w:r>
          </w:p>
        </w:tc>
        <w:tc>
          <w:tcPr>
            <w:tcW w:w="895"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w:t>
            </w:r>
          </w:p>
        </w:tc>
        <w:tc>
          <w:tcPr>
            <w:tcW w:w="2190" w:type="dxa"/>
            <w:tcBorders>
              <w:top w:val="nil"/>
            </w:tcBorders>
            <w:noWrap w:val="0"/>
            <w:vAlign w:val="center"/>
          </w:tcPr>
          <w:p>
            <w:pPr>
              <w:keepNext/>
              <w:spacing w:line="0" w:lineRule="atLeast"/>
              <w:ind w:right="63"/>
              <w:rPr>
                <w:rFonts w:hint="default" w:ascii="宋体" w:hAnsi="宋体" w:eastAsia="宋体" w:cs="宋体"/>
                <w:kern w:val="0"/>
                <w:szCs w:val="21"/>
                <w:lang w:val="en-US" w:eastAsia="zh-CN"/>
              </w:rPr>
            </w:pPr>
            <w:r>
              <w:rPr>
                <w:rFonts w:hint="eastAsia" w:ascii="宋体" w:hAnsi="宋体" w:cs="宋体"/>
                <w:kern w:val="0"/>
                <w:szCs w:val="21"/>
                <w:lang w:eastAsia="zh-CN"/>
              </w:rPr>
              <w:t>福建安溪红火烧面石材</w:t>
            </w:r>
          </w:p>
        </w:tc>
        <w:tc>
          <w:tcPr>
            <w:tcW w:w="111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300*600*50</w:t>
            </w:r>
          </w:p>
        </w:tc>
        <w:tc>
          <w:tcPr>
            <w:tcW w:w="114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cs="宋体"/>
                <w:kern w:val="0"/>
                <w:szCs w:val="21"/>
                <w:lang w:val="en-US" w:eastAsia="zh-CN"/>
              </w:rPr>
              <w:t>2166.09m²</w:t>
            </w:r>
          </w:p>
        </w:tc>
        <w:tc>
          <w:tcPr>
            <w:tcW w:w="761"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142"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485"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cs="宋体"/>
                <w:kern w:val="0"/>
                <w:szCs w:val="21"/>
                <w:lang w:val="en-US" w:eastAsia="zh-CN"/>
              </w:rPr>
              <w:t>福建</w:t>
            </w:r>
          </w:p>
        </w:tc>
        <w:tc>
          <w:tcPr>
            <w:tcW w:w="895"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3</w:t>
            </w:r>
          </w:p>
        </w:tc>
        <w:tc>
          <w:tcPr>
            <w:tcW w:w="2190"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eastAsia="zh-CN"/>
              </w:rPr>
              <w:t>福建芝麻灰火烧面石材</w:t>
            </w:r>
          </w:p>
        </w:tc>
        <w:tc>
          <w:tcPr>
            <w:tcW w:w="111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600*600*50</w:t>
            </w:r>
          </w:p>
        </w:tc>
        <w:tc>
          <w:tcPr>
            <w:tcW w:w="1140"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537.89</w:t>
            </w:r>
            <w:r>
              <w:rPr>
                <w:rFonts w:hint="eastAsia" w:ascii="宋体" w:hAnsi="宋体" w:cs="宋体"/>
                <w:kern w:val="0"/>
                <w:szCs w:val="21"/>
                <w:lang w:val="en-US" w:eastAsia="zh-CN"/>
              </w:rPr>
              <w:t>m²</w:t>
            </w:r>
          </w:p>
        </w:tc>
        <w:tc>
          <w:tcPr>
            <w:tcW w:w="761"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宋体" w:cs="宋体"/>
                <w:kern w:val="0"/>
                <w:szCs w:val="21"/>
                <w:lang w:val="en-US" w:eastAsia="zh-CN"/>
              </w:rPr>
              <w:t>/</w:t>
            </w:r>
          </w:p>
        </w:tc>
        <w:tc>
          <w:tcPr>
            <w:tcW w:w="1142"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宋体" w:cs="宋体"/>
                <w:kern w:val="0"/>
                <w:szCs w:val="21"/>
                <w:lang w:val="en-US" w:eastAsia="zh-CN"/>
              </w:rPr>
              <w:t>/</w:t>
            </w:r>
          </w:p>
        </w:tc>
        <w:tc>
          <w:tcPr>
            <w:tcW w:w="1485"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val="en-US" w:eastAsia="zh-CN"/>
              </w:rPr>
              <w:t>福建</w:t>
            </w:r>
          </w:p>
        </w:tc>
        <w:tc>
          <w:tcPr>
            <w:tcW w:w="895"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4</w:t>
            </w:r>
          </w:p>
        </w:tc>
        <w:tc>
          <w:tcPr>
            <w:tcW w:w="2190"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val="en-US" w:eastAsia="zh-CN"/>
              </w:rPr>
              <w:t>50mm厚</w:t>
            </w:r>
            <w:r>
              <w:rPr>
                <w:rFonts w:hint="eastAsia" w:ascii="宋体" w:hAnsi="宋体" w:cs="宋体"/>
                <w:kern w:val="0"/>
                <w:szCs w:val="21"/>
                <w:lang w:eastAsia="zh-CN"/>
              </w:rPr>
              <w:t>福建芝麻灰光面花岗岩</w:t>
            </w: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236.10</w:t>
            </w:r>
            <w:r>
              <w:rPr>
                <w:rFonts w:hint="eastAsia" w:ascii="宋体" w:hAnsi="宋体" w:cs="宋体"/>
                <w:kern w:val="0"/>
                <w:szCs w:val="21"/>
                <w:lang w:val="en-US" w:eastAsia="zh-CN"/>
              </w:rPr>
              <w:t>m²</w:t>
            </w:r>
          </w:p>
        </w:tc>
        <w:tc>
          <w:tcPr>
            <w:tcW w:w="761"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宋体" w:cs="宋体"/>
                <w:kern w:val="0"/>
                <w:szCs w:val="21"/>
                <w:lang w:val="en-US" w:eastAsia="zh-CN"/>
              </w:rPr>
              <w:t>/</w:t>
            </w:r>
          </w:p>
        </w:tc>
        <w:tc>
          <w:tcPr>
            <w:tcW w:w="1142"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宋体" w:cs="宋体"/>
                <w:kern w:val="0"/>
                <w:szCs w:val="21"/>
                <w:lang w:val="en-US" w:eastAsia="zh-CN"/>
              </w:rPr>
              <w:t>/</w:t>
            </w:r>
          </w:p>
        </w:tc>
        <w:tc>
          <w:tcPr>
            <w:tcW w:w="1485" w:type="dxa"/>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lang w:val="en-US" w:eastAsia="zh-CN"/>
              </w:rPr>
              <w:t>福建</w:t>
            </w: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hint="eastAsia"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p>
            <w:pPr>
              <w:keepNext/>
              <w:spacing w:line="0" w:lineRule="atLeast"/>
              <w:ind w:left="63" w:right="63"/>
              <w:rPr>
                <w:rFonts w:hint="eastAsia"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394" w:type="dxa"/>
            <w:noWrap w:val="0"/>
            <w:vAlign w:val="center"/>
          </w:tcPr>
          <w:p>
            <w:pPr>
              <w:keepNext/>
              <w:spacing w:line="0" w:lineRule="atLeast"/>
              <w:ind w:left="63" w:right="63"/>
              <w:rPr>
                <w:rFonts w:ascii="宋体" w:hAnsi="宋体" w:eastAsia="Times New Roman" w:cs="宋体"/>
                <w:kern w:val="0"/>
                <w:szCs w:val="21"/>
              </w:rPr>
            </w:pPr>
          </w:p>
        </w:tc>
        <w:tc>
          <w:tcPr>
            <w:tcW w:w="2190" w:type="dxa"/>
            <w:noWrap w:val="0"/>
            <w:vAlign w:val="center"/>
          </w:tcPr>
          <w:p>
            <w:pPr>
              <w:keepNext/>
              <w:spacing w:line="0" w:lineRule="atLeast"/>
              <w:ind w:left="63" w:right="63"/>
              <w:rPr>
                <w:rFonts w:hint="eastAsia" w:ascii="宋体" w:hAnsi="宋体" w:eastAsia="Times New Roman" w:cs="宋体"/>
                <w:kern w:val="0"/>
                <w:szCs w:val="21"/>
              </w:rPr>
            </w:pPr>
          </w:p>
        </w:tc>
        <w:tc>
          <w:tcPr>
            <w:tcW w:w="1110" w:type="dxa"/>
            <w:noWrap w:val="0"/>
            <w:vAlign w:val="center"/>
          </w:tcPr>
          <w:p>
            <w:pPr>
              <w:keepNext/>
              <w:spacing w:line="0" w:lineRule="atLeast"/>
              <w:ind w:left="63" w:right="63"/>
              <w:rPr>
                <w:rFonts w:hint="eastAsia" w:ascii="宋体" w:hAnsi="宋体" w:eastAsia="Times New Roman" w:cs="宋体"/>
                <w:kern w:val="0"/>
                <w:szCs w:val="21"/>
              </w:rPr>
            </w:pPr>
          </w:p>
        </w:tc>
        <w:tc>
          <w:tcPr>
            <w:tcW w:w="1140" w:type="dxa"/>
            <w:noWrap w:val="0"/>
            <w:vAlign w:val="center"/>
          </w:tcPr>
          <w:p>
            <w:pPr>
              <w:keepNext/>
              <w:spacing w:line="0" w:lineRule="atLeast"/>
              <w:ind w:left="63" w:right="63"/>
              <w:rPr>
                <w:rFonts w:hint="eastAsia" w:ascii="宋体" w:hAnsi="宋体" w:eastAsia="Times New Roman" w:cs="宋体"/>
                <w:kern w:val="0"/>
                <w:szCs w:val="21"/>
              </w:rPr>
            </w:pPr>
          </w:p>
        </w:tc>
        <w:tc>
          <w:tcPr>
            <w:tcW w:w="761"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bl>
    <w:p>
      <w:pPr>
        <w:rPr>
          <w:rFonts w:hint="eastAsia" w:ascii="宋体" w:hAnsi="宋体" w:cs="宋体"/>
          <w:color w:val="000000"/>
          <w:sz w:val="28"/>
          <w:szCs w:val="28"/>
        </w:rPr>
      </w:pPr>
      <w:r>
        <w:rPr>
          <w:rFonts w:hint="eastAsia" w:ascii="宋体" w:hAnsi="宋体" w:cs="宋体"/>
          <w:sz w:val="30"/>
          <w:szCs w:val="30"/>
        </w:rPr>
        <w:t xml:space="preserve"> </w:t>
      </w: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hint="eastAsia" w:ascii="宋体" w:hAnsi="宋体" w:cs="宋体"/>
          <w:szCs w:val="21"/>
        </w:rPr>
      </w:pPr>
    </w:p>
    <w:p>
      <w:pPr>
        <w:rPr>
          <w:rFonts w:hint="eastAsia" w:ascii="宋体" w:hAnsi="宋体" w:cs="宋体"/>
          <w:szCs w:val="21"/>
        </w:rPr>
      </w:pPr>
      <w:r>
        <w:rPr>
          <w:rFonts w:hint="eastAsia" w:ascii="宋体" w:hAnsi="宋体" w:cs="宋体"/>
          <w:szCs w:val="21"/>
        </w:rPr>
        <w:br w:type="page"/>
      </w:r>
    </w:p>
    <w:p>
      <w:pPr>
        <w:spacing w:line="440" w:lineRule="exact"/>
        <w:jc w:val="left"/>
        <w:rPr>
          <w:rFonts w:hint="eastAsia"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hint="eastAsia" w:ascii="宋体" w:hAnsi="宋体" w:cs="宋体"/>
          <w:sz w:val="30"/>
          <w:szCs w:val="30"/>
        </w:rPr>
      </w:pPr>
      <w:r>
        <w:rPr>
          <w:rFonts w:hint="eastAsia" w:ascii="宋体" w:hAnsi="宋体" w:cs="宋体"/>
          <w:sz w:val="30"/>
          <w:szCs w:val="30"/>
        </w:rPr>
        <w:t>承包人主要施工管理人员表</w:t>
      </w:r>
    </w:p>
    <w:p/>
    <w:p>
      <w:pPr>
        <w:widowControl/>
        <w:jc w:val="left"/>
        <w:rPr>
          <w:rFonts w:hint="eastAsia" w:ascii="宋体" w:hAnsi="宋体" w:eastAsia="宋体" w:cs="宋体"/>
          <w:szCs w:val="21"/>
          <w:lang w:eastAsia="zh-CN"/>
        </w:rPr>
      </w:pPr>
    </w:p>
    <w:p>
      <w:pPr>
        <w:widowControl/>
        <w:jc w:val="left"/>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69230" cy="4051935"/>
            <wp:effectExtent l="0" t="0" r="7620" b="5715"/>
            <wp:docPr id="2" name="图片 2" descr="1641098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1098020(1)"/>
                    <pic:cNvPicPr>
                      <a:picLocks noChangeAspect="1"/>
                    </pic:cNvPicPr>
                  </pic:nvPicPr>
                  <pic:blipFill>
                    <a:blip r:embed="rId10"/>
                    <a:stretch>
                      <a:fillRect/>
                    </a:stretch>
                  </pic:blipFill>
                  <pic:spPr>
                    <a:xfrm>
                      <a:off x="0" y="0"/>
                      <a:ext cx="5269230" cy="4051935"/>
                    </a:xfrm>
                    <a:prstGeom prst="rect">
                      <a:avLst/>
                    </a:prstGeom>
                  </pic:spPr>
                </pic:pic>
              </a:graphicData>
            </a:graphic>
          </wp:inline>
        </w:drawing>
      </w:r>
    </w:p>
    <w:p>
      <w:pPr>
        <w:spacing w:line="440" w:lineRule="exact"/>
        <w:rPr>
          <w:rFonts w:hint="eastAsia" w:ascii="宋体" w:hAnsi="宋体" w:eastAsia="宋体" w:cs="宋体"/>
          <w:szCs w:val="21"/>
          <w:lang w:eastAsia="zh-CN"/>
        </w:rPr>
      </w:pPr>
    </w:p>
    <w:p>
      <w:pPr>
        <w:pStyle w:val="26"/>
        <w:rPr>
          <w:rFonts w:hint="eastAsia"/>
          <w:lang w:eastAsia="zh-CN"/>
        </w:rPr>
      </w:pPr>
    </w:p>
    <w:p>
      <w:pPr>
        <w:rPr>
          <w:rFonts w:hint="eastAsia" w:ascii="宋体" w:hAnsi="宋体" w:cs="宋体"/>
          <w:szCs w:val="21"/>
        </w:rPr>
      </w:pPr>
      <w:r>
        <w:rPr>
          <w:rFonts w:hint="eastAsia" w:ascii="宋体" w:hAnsi="宋体" w:cs="宋体"/>
          <w:szCs w:val="21"/>
        </w:rPr>
        <w:br w:type="page"/>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3"/>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984" w:type="dxa"/>
            <w:tcBorders>
              <w:top w:val="double" w:color="auto" w:sz="6" w:space="0"/>
              <w:bottom w:val="single" w:color="auto" w:sz="6" w:space="0"/>
            </w:tcBorders>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85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774"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352"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418"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70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tcPr>
          <w:p>
            <w:pPr>
              <w:keepNext/>
              <w:spacing w:line="0" w:lineRule="atLeast"/>
              <w:rPr>
                <w:rFonts w:ascii="宋体" w:hAnsi="宋体" w:eastAsia="Times New Roman" w:cs="宋体"/>
                <w:kern w:val="0"/>
                <w:szCs w:val="21"/>
              </w:rPr>
            </w:pPr>
          </w:p>
        </w:tc>
        <w:tc>
          <w:tcPr>
            <w:tcW w:w="1984" w:type="dxa"/>
            <w:tcBorders>
              <w:top w:val="nil"/>
            </w:tcBorders>
          </w:tcPr>
          <w:p>
            <w:pPr>
              <w:keepNext/>
              <w:spacing w:line="0" w:lineRule="atLeast"/>
              <w:rPr>
                <w:rFonts w:ascii="宋体" w:hAnsi="宋体" w:eastAsia="Times New Roman" w:cs="宋体"/>
                <w:kern w:val="0"/>
                <w:szCs w:val="21"/>
              </w:rPr>
            </w:pPr>
          </w:p>
        </w:tc>
        <w:tc>
          <w:tcPr>
            <w:tcW w:w="851" w:type="dxa"/>
            <w:tcBorders>
              <w:top w:val="nil"/>
            </w:tcBorders>
          </w:tcPr>
          <w:p>
            <w:pPr>
              <w:keepNext/>
              <w:spacing w:line="0" w:lineRule="atLeast"/>
              <w:rPr>
                <w:rFonts w:ascii="宋体" w:hAnsi="宋体" w:eastAsia="Times New Roman" w:cs="宋体"/>
                <w:kern w:val="0"/>
                <w:szCs w:val="21"/>
              </w:rPr>
            </w:pPr>
          </w:p>
        </w:tc>
        <w:tc>
          <w:tcPr>
            <w:tcW w:w="774" w:type="dxa"/>
            <w:tcBorders>
              <w:top w:val="nil"/>
            </w:tcBorders>
          </w:tcPr>
          <w:p>
            <w:pPr>
              <w:keepNext/>
              <w:spacing w:line="0" w:lineRule="atLeast"/>
              <w:rPr>
                <w:rFonts w:ascii="宋体" w:hAnsi="宋体" w:eastAsia="Times New Roman" w:cs="宋体"/>
                <w:kern w:val="0"/>
                <w:szCs w:val="21"/>
              </w:rPr>
            </w:pPr>
          </w:p>
        </w:tc>
        <w:tc>
          <w:tcPr>
            <w:tcW w:w="1352" w:type="dxa"/>
            <w:tcBorders>
              <w:top w:val="nil"/>
            </w:tcBorders>
          </w:tcPr>
          <w:p>
            <w:pPr>
              <w:keepNext/>
              <w:spacing w:line="0" w:lineRule="atLeast"/>
              <w:rPr>
                <w:rFonts w:ascii="宋体" w:hAnsi="宋体" w:eastAsia="Times New Roman" w:cs="宋体"/>
                <w:kern w:val="0"/>
                <w:szCs w:val="21"/>
              </w:rPr>
            </w:pPr>
          </w:p>
        </w:tc>
        <w:tc>
          <w:tcPr>
            <w:tcW w:w="1418" w:type="dxa"/>
            <w:tcBorders>
              <w:top w:val="nil"/>
            </w:tcBorders>
          </w:tcPr>
          <w:p>
            <w:pPr>
              <w:keepNext/>
              <w:spacing w:line="0" w:lineRule="atLeast"/>
              <w:rPr>
                <w:rFonts w:ascii="宋体" w:hAnsi="宋体" w:eastAsia="Times New Roman" w:cs="宋体"/>
                <w:kern w:val="0"/>
                <w:szCs w:val="21"/>
              </w:rPr>
            </w:pPr>
          </w:p>
        </w:tc>
        <w:tc>
          <w:tcPr>
            <w:tcW w:w="1701" w:type="dxa"/>
            <w:tcBorders>
              <w:top w:val="nil"/>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3"/>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21"/>
      </w:pPr>
    </w:p>
    <w:p>
      <w:pPr>
        <w:pStyle w:val="21"/>
      </w:pPr>
    </w:p>
    <w:p>
      <w:pPr>
        <w:pStyle w:val="21"/>
      </w:pPr>
    </w:p>
    <w:p>
      <w:pPr>
        <w:rPr>
          <w:rFonts w:hint="eastAsia" w:ascii="宋体" w:hAnsi="宋体" w:eastAsia="宋体" w:cs="宋体"/>
          <w:kern w:val="0"/>
          <w:sz w:val="21"/>
          <w:szCs w:val="21"/>
        </w:rPr>
      </w:pPr>
      <w:r>
        <w:rPr>
          <w:rFonts w:hint="eastAsia" w:ascii="宋体" w:hAnsi="宋体" w:eastAsia="宋体" w:cs="宋体"/>
          <w:kern w:val="0"/>
          <w:sz w:val="21"/>
          <w:szCs w:val="21"/>
        </w:rPr>
        <w:br w:type="page"/>
      </w:r>
    </w:p>
    <w:p>
      <w:pPr>
        <w:pStyle w:val="3"/>
        <w:spacing w:line="360" w:lineRule="auto"/>
        <w:ind w:firstLine="602" w:firstLineChars="200"/>
        <w:jc w:val="center"/>
        <w:rPr>
          <w:rFonts w:hint="eastAsia"/>
          <w:sz w:val="18"/>
          <w:szCs w:val="18"/>
        </w:rPr>
      </w:pPr>
      <w:bookmarkStart w:id="426" w:name="_Toc24085"/>
      <w:r>
        <w:rPr>
          <w:rFonts w:hint="eastAsia" w:ascii="宋体" w:hAnsi="宋体" w:cs="宋体"/>
          <w:sz w:val="30"/>
          <w:szCs w:val="30"/>
        </w:rPr>
        <w:t>技术标准和要求</w:t>
      </w:r>
      <w:bookmarkEnd w:id="426"/>
    </w:p>
    <w:p>
      <w:pPr>
        <w:keepNext w:val="0"/>
        <w:keepLines w:val="0"/>
        <w:pageBreakBefore w:val="0"/>
        <w:widowControl w:val="0"/>
        <w:kinsoku/>
        <w:wordWrap/>
        <w:overflowPunct/>
        <w:topLinePunct w:val="0"/>
        <w:bidi w:val="0"/>
        <w:adjustRightInd/>
        <w:snapToGrid/>
        <w:spacing w:line="360" w:lineRule="auto"/>
        <w:ind w:left="0" w:leftChars="0" w:right="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本项目应严格按照国家和河南省的有关标准、规范进行施工、质量检查、隐蔽工程验收、设备调试实验及工程验收。包括但不限于下列与建设工程有关之规范及标准：</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right="0"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建筑地面工程施工质量验收规范</w:t>
      </w:r>
      <w:r>
        <w:rPr>
          <w:rFonts w:hint="eastAsia" w:ascii="宋体" w:hAnsi="宋体" w:eastAsia="宋体" w:cs="宋体"/>
          <w:kern w:val="0"/>
          <w:sz w:val="21"/>
          <w:szCs w:val="21"/>
        </w:rPr>
        <w:t>》GB</w:t>
      </w:r>
      <w:r>
        <w:rPr>
          <w:rFonts w:hint="eastAsia" w:ascii="宋体" w:hAnsi="宋体" w:eastAsia="宋体" w:cs="宋体"/>
          <w:kern w:val="0"/>
          <w:sz w:val="21"/>
          <w:szCs w:val="21"/>
          <w:lang w:val="en-US" w:eastAsia="zh-CN"/>
        </w:rPr>
        <w:t>50209-2010</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right="0" w:firstLine="420" w:firstLineChars="200"/>
        <w:textAlignment w:val="auto"/>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建筑工程质量验收统一标准</w:t>
      </w:r>
      <w:r>
        <w:rPr>
          <w:rFonts w:hint="eastAsia" w:ascii="宋体" w:hAnsi="宋体" w:eastAsia="宋体" w:cs="宋体"/>
          <w:kern w:val="0"/>
          <w:sz w:val="21"/>
          <w:szCs w:val="21"/>
        </w:rPr>
        <w:t>》GB</w:t>
      </w:r>
      <w:r>
        <w:rPr>
          <w:rFonts w:hint="eastAsia" w:ascii="宋体" w:hAnsi="宋体" w:eastAsia="宋体" w:cs="宋体"/>
          <w:kern w:val="0"/>
          <w:sz w:val="21"/>
          <w:szCs w:val="21"/>
          <w:lang w:val="en-US" w:eastAsia="zh-CN"/>
        </w:rPr>
        <w:t>50300-2013</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right="0" w:firstLine="420" w:firstLineChars="200"/>
        <w:textAlignment w:val="auto"/>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《天然花岗石建筑板材》GB/T18601</w:t>
      </w:r>
      <w:r>
        <w:rPr>
          <w:rFonts w:hint="eastAsia" w:ascii="宋体" w:hAnsi="宋体" w:eastAsia="宋体" w:cs="宋体"/>
          <w:i w:val="0"/>
          <w:iCs w:val="0"/>
          <w:caps w:val="0"/>
          <w:color w:val="333333"/>
          <w:spacing w:val="0"/>
          <w:sz w:val="21"/>
          <w:szCs w:val="21"/>
          <w:shd w:val="clear" w:color="auto" w:fill="FFFFFF"/>
          <w:lang w:val="en-US" w:eastAsia="zh-CN"/>
        </w:rPr>
        <w:t>-</w:t>
      </w:r>
      <w:r>
        <w:rPr>
          <w:rFonts w:hint="eastAsia" w:ascii="宋体" w:hAnsi="宋体" w:eastAsia="宋体" w:cs="宋体"/>
          <w:i w:val="0"/>
          <w:iCs w:val="0"/>
          <w:caps w:val="0"/>
          <w:color w:val="333333"/>
          <w:spacing w:val="0"/>
          <w:sz w:val="21"/>
          <w:szCs w:val="21"/>
          <w:shd w:val="clear" w:color="auto" w:fill="FFFFFF"/>
        </w:rPr>
        <w:t>2009</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right="0" w:firstLine="420" w:firstLineChars="20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《通用硅酸盐水泥》GB175-2020</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right="0" w:firstLine="420" w:firstLineChars="200"/>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《普通混凝土用砂质量标准及检验方法》JGJ52-2017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注：以上技术规范要求提出的是最低限度的技术要求，本技术要求所使用的标准如与投标人所执行的标准水平不一致时，按较高标准执行。未尽事宜应按照现行国家相关的技术规范执行。</w:t>
      </w:r>
    </w:p>
    <w:p>
      <w:pPr>
        <w:pStyle w:val="3"/>
        <w:keepNext w:val="0"/>
        <w:keepLines w:val="0"/>
        <w:pageBreakBefore w:val="0"/>
        <w:widowControl w:val="0"/>
        <w:numPr>
          <w:ilvl w:val="0"/>
          <w:numId w:val="2"/>
        </w:numPr>
        <w:kinsoku/>
        <w:wordWrap/>
        <w:overflowPunct/>
        <w:topLinePunct w:val="0"/>
        <w:bidi w:val="0"/>
        <w:adjustRightInd/>
        <w:snapToGrid/>
        <w:spacing w:before="0" w:line="360" w:lineRule="auto"/>
        <w:ind w:left="0" w:leftChars="0" w:right="0" w:firstLine="422"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石材路面</w:t>
      </w:r>
      <w:r>
        <w:rPr>
          <w:rFonts w:hint="eastAsia" w:ascii="宋体" w:hAnsi="宋体" w:eastAsia="宋体" w:cs="宋体"/>
          <w:sz w:val="21"/>
          <w:szCs w:val="21"/>
          <w:lang w:val="en-US" w:eastAsia="zh-CN"/>
        </w:rPr>
        <w:t>做法：</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拆除原有 30mm厚石材面层及3</w:t>
      </w:r>
      <w:r>
        <w:rPr>
          <w:rFonts w:hint="eastAsia" w:ascii="宋体" w:hAnsi="宋体" w:eastAsia="宋体" w:cs="宋体"/>
          <w:kern w:val="0"/>
          <w:sz w:val="21"/>
          <w:szCs w:val="21"/>
        </w:rPr>
        <w:t>0</w:t>
      </w:r>
      <w:r>
        <w:rPr>
          <w:rFonts w:hint="eastAsia" w:ascii="宋体" w:hAnsi="宋体" w:eastAsia="宋体" w:cs="宋体"/>
          <w:kern w:val="0"/>
          <w:sz w:val="21"/>
          <w:szCs w:val="21"/>
          <w:lang w:val="en-US" w:eastAsia="zh-CN"/>
        </w:rPr>
        <w:t>mm</w:t>
      </w:r>
      <w:r>
        <w:rPr>
          <w:rFonts w:hint="eastAsia" w:ascii="宋体" w:hAnsi="宋体" w:eastAsia="宋体" w:cs="宋体"/>
          <w:kern w:val="0"/>
          <w:sz w:val="21"/>
          <w:szCs w:val="21"/>
        </w:rPr>
        <w:t>厚</w:t>
      </w:r>
      <w:r>
        <w:rPr>
          <w:rFonts w:hint="eastAsia" w:ascii="宋体" w:hAnsi="宋体" w:eastAsia="宋体" w:cs="宋体"/>
          <w:kern w:val="0"/>
          <w:sz w:val="21"/>
          <w:szCs w:val="21"/>
          <w:lang w:val="en-US" w:eastAsia="zh-CN"/>
        </w:rPr>
        <w:t>砂浆结合层；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基层修补找平，基底满刷素水泥浆或界面结合剂，做30mm厚1：3干硬性水泥砂浆结合层；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素水泥浆铺贴50mm厚花岗石，养护勾缝。</w:t>
      </w:r>
    </w:p>
    <w:p>
      <w:pPr>
        <w:pStyle w:val="3"/>
        <w:keepNext w:val="0"/>
        <w:keepLines w:val="0"/>
        <w:pageBreakBefore w:val="0"/>
        <w:widowControl w:val="0"/>
        <w:numPr>
          <w:ilvl w:val="0"/>
          <w:numId w:val="2"/>
        </w:numPr>
        <w:kinsoku/>
        <w:wordWrap/>
        <w:overflowPunct/>
        <w:topLinePunct w:val="0"/>
        <w:bidi w:val="0"/>
        <w:adjustRightInd/>
        <w:snapToGrid/>
        <w:spacing w:before="0" w:line="360" w:lineRule="auto"/>
        <w:ind w:left="0" w:leftChars="0" w:right="0" w:firstLine="422"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材料要求：</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铺装区域石材全部采用原产地为福建的石材</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铺装石材的品种、规格需符合设计要求。色调与花纹协调，无突然变化，表面平整，边缘整齐。技术等级、光泽度、外观质量、放射性等要求应符合国家行业标准《天然花岗石建筑板材》GB/T18601--2009，达到优等品或一等品的技术要求，并提供相关检验报告；花岗岩石材加工必须采用精密度高的机械进行加工，对石材进行加工成弧形、圆形等造型时引用水</w:t>
      </w:r>
      <w:r>
        <w:rPr>
          <w:rFonts w:hint="eastAsia" w:ascii="宋体" w:hAnsi="宋体" w:eastAsia="宋体" w:cs="宋体"/>
          <w:kern w:val="0"/>
          <w:sz w:val="21"/>
          <w:szCs w:val="21"/>
          <w:lang w:eastAsia="zh-CN"/>
        </w:rPr>
        <w:t>刀</w:t>
      </w:r>
      <w:r>
        <w:rPr>
          <w:rFonts w:hint="eastAsia" w:ascii="宋体" w:hAnsi="宋体" w:eastAsia="宋体" w:cs="宋体"/>
          <w:kern w:val="0"/>
          <w:sz w:val="21"/>
          <w:szCs w:val="21"/>
        </w:rPr>
        <w:t>切割工艺</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边缘切口应直，平面不能有裂纹，石角、棱边应达到90度，厚度要一致，长度与宽度尺寸要准确，角度公差不超过0.40mm；材料吸水率不大于10％，应有材质合格证</w:t>
      </w:r>
      <w:r>
        <w:rPr>
          <w:rFonts w:hint="eastAsia" w:ascii="宋体" w:hAnsi="宋体" w:eastAsia="宋体" w:cs="宋体"/>
          <w:kern w:val="0"/>
          <w:sz w:val="21"/>
          <w:szCs w:val="21"/>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水泥强度等级应为</w:t>
      </w: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2.5以上普通硅酸盐水泥，进场时必须有质量证书、合格证、检验报告，进场后必须复试且复试合格才能使用。</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砂宜采用中砂，含泥量不大于2.0％，泥块含量不大于1.0％。其他要求应符合《普通混凝土用砂质量标准及检验方法》JGJ52的规定。</w:t>
      </w:r>
    </w:p>
    <w:p>
      <w:pPr>
        <w:pStyle w:val="3"/>
        <w:keepNext w:val="0"/>
        <w:keepLines w:val="0"/>
        <w:pageBreakBefore w:val="0"/>
        <w:widowControl w:val="0"/>
        <w:numPr>
          <w:ilvl w:val="0"/>
          <w:numId w:val="2"/>
        </w:numPr>
        <w:kinsoku/>
        <w:wordWrap/>
        <w:overflowPunct/>
        <w:topLinePunct w:val="0"/>
        <w:bidi w:val="0"/>
        <w:adjustRightInd/>
        <w:snapToGrid/>
        <w:spacing w:before="0" w:line="360" w:lineRule="auto"/>
        <w:ind w:left="0" w:leftChars="0" w:right="0" w:firstLine="422" w:firstLineChars="200"/>
        <w:jc w:val="left"/>
        <w:textAlignment w:val="auto"/>
        <w:rPr>
          <w:rFonts w:hint="eastAsia" w:ascii="宋体" w:hAnsi="宋体" w:eastAsia="宋体" w:cs="宋体"/>
          <w:b/>
          <w:sz w:val="21"/>
          <w:szCs w:val="21"/>
        </w:rPr>
      </w:pPr>
      <w:r>
        <w:rPr>
          <w:rFonts w:hint="eastAsia" w:ascii="宋体" w:hAnsi="宋体" w:eastAsia="宋体" w:cs="宋体"/>
          <w:b/>
          <w:sz w:val="21"/>
          <w:szCs w:val="21"/>
        </w:rPr>
        <w:t>施工要求：</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施工准备：向甲方提交施工组织设计方案，结合现场，绘制铺装排版图（确保施工完成后恢复原样）。</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拆除：控制扬尘，拆除原有石材及砂浆结合层。施工垃圾定点存放，及时清运。</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基层处理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将基层处理干净，</w:t>
      </w:r>
      <w:r>
        <w:rPr>
          <w:rFonts w:hint="eastAsia" w:ascii="宋体" w:hAnsi="宋体" w:eastAsia="宋体" w:cs="宋体"/>
          <w:kern w:val="0"/>
          <w:sz w:val="21"/>
          <w:szCs w:val="21"/>
          <w:lang w:eastAsia="zh-CN"/>
        </w:rPr>
        <w:t>剔除砂浆</w:t>
      </w:r>
      <w:r>
        <w:rPr>
          <w:rFonts w:hint="eastAsia" w:ascii="宋体" w:hAnsi="宋体" w:eastAsia="宋体" w:cs="宋体"/>
          <w:kern w:val="0"/>
          <w:sz w:val="21"/>
          <w:szCs w:val="21"/>
        </w:rPr>
        <w:t>落地灰，用清水冲洗干净，并保持</w:t>
      </w:r>
      <w:r>
        <w:rPr>
          <w:rFonts w:hint="eastAsia" w:ascii="宋体" w:hAnsi="宋体" w:eastAsia="宋体" w:cs="宋体"/>
          <w:kern w:val="0"/>
          <w:sz w:val="21"/>
          <w:szCs w:val="21"/>
          <w:lang w:eastAsia="zh-CN"/>
        </w:rPr>
        <w:t>湿</w:t>
      </w:r>
      <w:r>
        <w:rPr>
          <w:rFonts w:hint="eastAsia" w:ascii="宋体" w:hAnsi="宋体" w:eastAsia="宋体" w:cs="宋体"/>
          <w:kern w:val="0"/>
          <w:sz w:val="21"/>
          <w:szCs w:val="21"/>
        </w:rPr>
        <w:t>润</w:t>
      </w:r>
      <w:r>
        <w:rPr>
          <w:rFonts w:hint="eastAsia" w:ascii="宋体" w:hAnsi="宋体" w:eastAsia="宋体" w:cs="宋体"/>
          <w:kern w:val="0"/>
          <w:sz w:val="21"/>
          <w:szCs w:val="21"/>
          <w:lang w:eastAsia="zh-CN"/>
        </w:rPr>
        <w:t>，基层</w:t>
      </w:r>
      <w:r>
        <w:rPr>
          <w:rFonts w:hint="eastAsia" w:ascii="宋体" w:hAnsi="宋体" w:eastAsia="宋体" w:cs="宋体"/>
          <w:kern w:val="0"/>
          <w:sz w:val="21"/>
          <w:szCs w:val="21"/>
        </w:rPr>
        <w:t>局部有缺陷的垫层区域采用混凝土修补</w:t>
      </w:r>
      <w:r>
        <w:rPr>
          <w:rFonts w:hint="eastAsia" w:ascii="宋体" w:hAnsi="宋体" w:eastAsia="宋体" w:cs="宋体"/>
          <w:kern w:val="0"/>
          <w:sz w:val="21"/>
          <w:szCs w:val="21"/>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试拼</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正式铺设前，应按图案，颜色、纹理试拼，试拼后按编号排列，堆放整齐。</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弹线分格:为了检查和控制板块位置，在垫层上弹上十字控制线或定出心点，并分格弹线。</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拉线:根据垫层上弹好的十字控制线用细尼龙线拉好铺装面层十字控制线</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根据设计标高拉好水平控制线。</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排砖:保证砖缝均匀，缝宽不大于1mm，非整砖行应排在次要部位，但注意对称</w:t>
      </w:r>
      <w:r>
        <w:rPr>
          <w:rFonts w:hint="eastAsia" w:ascii="宋体" w:hAnsi="宋体" w:eastAsia="宋体" w:cs="宋体"/>
          <w:kern w:val="0"/>
          <w:sz w:val="21"/>
          <w:szCs w:val="21"/>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刷</w:t>
      </w:r>
      <w:r>
        <w:rPr>
          <w:rFonts w:hint="eastAsia" w:ascii="宋体" w:hAnsi="宋体" w:eastAsia="宋体" w:cs="宋体"/>
          <w:kern w:val="0"/>
          <w:sz w:val="21"/>
          <w:szCs w:val="21"/>
        </w:rPr>
        <w:t>水泥素浆及铺砂浆结合层:将基层清干净，用喷壶酒水湿润，刷一层素水泥浆(水灰比为0.4-0.5，但面积不要刷的过大，应随铺砂浆随刷)。再铺设厚硬性水泥砂浆结合层(砂浆比例符合设计要求，干硬程度以手捏成团，落地即散为</w:t>
      </w:r>
      <w:r>
        <w:rPr>
          <w:rFonts w:hint="eastAsia" w:ascii="宋体" w:hAnsi="宋体" w:eastAsia="宋体" w:cs="宋体"/>
          <w:kern w:val="0"/>
          <w:sz w:val="21"/>
          <w:szCs w:val="21"/>
          <w:lang w:eastAsia="zh-CN"/>
        </w:rPr>
        <w:t>宜</w:t>
      </w:r>
      <w:r>
        <w:rPr>
          <w:rFonts w:hint="eastAsia" w:ascii="宋体" w:hAnsi="宋体" w:eastAsia="宋体" w:cs="宋体"/>
          <w:kern w:val="0"/>
          <w:sz w:val="21"/>
          <w:szCs w:val="21"/>
        </w:rPr>
        <w:t>，面</w:t>
      </w:r>
      <w:r>
        <w:rPr>
          <w:rFonts w:hint="eastAsia" w:ascii="宋体" w:hAnsi="宋体" w:eastAsia="宋体" w:cs="宋体"/>
          <w:kern w:val="0"/>
          <w:sz w:val="21"/>
          <w:szCs w:val="21"/>
          <w:lang w:eastAsia="zh-CN"/>
        </w:rPr>
        <w:t>洒</w:t>
      </w:r>
      <w:r>
        <w:rPr>
          <w:rFonts w:hint="eastAsia" w:ascii="宋体" w:hAnsi="宋体" w:eastAsia="宋体" w:cs="宋体"/>
          <w:kern w:val="0"/>
          <w:sz w:val="21"/>
          <w:szCs w:val="21"/>
        </w:rPr>
        <w:t>素水泥浆)，厚度控制在放上</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时，</w:t>
      </w:r>
      <w:r>
        <w:rPr>
          <w:rFonts w:hint="eastAsia" w:ascii="宋体" w:hAnsi="宋体" w:eastAsia="宋体" w:cs="宋体"/>
          <w:kern w:val="0"/>
          <w:sz w:val="21"/>
          <w:szCs w:val="21"/>
          <w:lang w:eastAsia="zh-CN"/>
        </w:rPr>
        <w:t>宜</w:t>
      </w:r>
      <w:r>
        <w:rPr>
          <w:rFonts w:hint="eastAsia" w:ascii="宋体" w:hAnsi="宋体" w:eastAsia="宋体" w:cs="宋体"/>
          <w:kern w:val="0"/>
          <w:sz w:val="21"/>
          <w:szCs w:val="21"/>
        </w:rPr>
        <w:t>高出面层水平线3-4mm。铺好用大杠压平，再用抹子拍实找平</w:t>
      </w:r>
      <w:r>
        <w:rPr>
          <w:rFonts w:hint="eastAsia" w:ascii="宋体" w:hAnsi="宋体" w:eastAsia="宋体" w:cs="宋体"/>
          <w:kern w:val="0"/>
          <w:sz w:val="21"/>
          <w:szCs w:val="21"/>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铺砌</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应先用水浸湿，待擦干表面晾干后方可铺设。根据十字控制线，纵横各铺一行，作为大面积铺砌表筋用，依据编号图案及试排时的缝隙，在十字控制线交点开始铺砌，向两侧或后退方向顺序铺砌。</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铺砌时，先试铺，铺落在已铺好的干硬性砂浆结合层上，用橡皮锤敲击垫板，振实砂浆至铺设高度后，将板块掀起检查砂浆表面与板块之间是否相吻合</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如发现有空虚处，应用</w:t>
      </w:r>
      <w:r>
        <w:rPr>
          <w:rFonts w:hint="eastAsia" w:ascii="宋体" w:hAnsi="宋体" w:eastAsia="宋体" w:cs="宋体"/>
          <w:kern w:val="0"/>
          <w:sz w:val="21"/>
          <w:szCs w:val="21"/>
          <w:lang w:eastAsia="zh-CN"/>
        </w:rPr>
        <w:t>砂浆</w:t>
      </w:r>
      <w:r>
        <w:rPr>
          <w:rFonts w:hint="eastAsia" w:ascii="宋体" w:hAnsi="宋体" w:eastAsia="宋体" w:cs="宋体"/>
          <w:kern w:val="0"/>
          <w:sz w:val="21"/>
          <w:szCs w:val="21"/>
        </w:rPr>
        <w:t>填补。安放时，四周同时着落，再用</w:t>
      </w:r>
      <w:r>
        <w:rPr>
          <w:rFonts w:hint="eastAsia" w:ascii="宋体" w:hAnsi="宋体" w:eastAsia="宋体" w:cs="宋体"/>
          <w:kern w:val="0"/>
          <w:sz w:val="21"/>
          <w:szCs w:val="21"/>
          <w:lang w:eastAsia="zh-CN"/>
        </w:rPr>
        <w:t>橡皮锤</w:t>
      </w:r>
      <w:r>
        <w:rPr>
          <w:rFonts w:hint="eastAsia" w:ascii="宋体" w:hAnsi="宋体" w:eastAsia="宋体" w:cs="宋体"/>
          <w:kern w:val="0"/>
          <w:sz w:val="21"/>
          <w:szCs w:val="21"/>
        </w:rPr>
        <w:t>用力击至平整</w:t>
      </w:r>
      <w:r>
        <w:rPr>
          <w:rFonts w:hint="eastAsia" w:ascii="宋体" w:hAnsi="宋体" w:eastAsia="宋体" w:cs="宋体"/>
          <w:kern w:val="0"/>
          <w:sz w:val="21"/>
          <w:szCs w:val="21"/>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eastAsia="zh-CN"/>
        </w:rPr>
        <w:t>灌缝、擦缝</w:t>
      </w:r>
      <w:r>
        <w:rPr>
          <w:rFonts w:hint="eastAsia" w:ascii="宋体" w:hAnsi="宋体" w:eastAsia="宋体" w:cs="宋体"/>
          <w:kern w:val="0"/>
          <w:sz w:val="21"/>
          <w:szCs w:val="21"/>
        </w:rPr>
        <w:t>:在</w:t>
      </w:r>
      <w:r>
        <w:rPr>
          <w:rFonts w:hint="eastAsia" w:ascii="宋体" w:hAnsi="宋体" w:eastAsia="宋体" w:cs="宋体"/>
          <w:kern w:val="0"/>
          <w:sz w:val="21"/>
          <w:szCs w:val="21"/>
          <w:lang w:eastAsia="zh-CN"/>
        </w:rPr>
        <w:t>石材铺砌</w:t>
      </w:r>
      <w:r>
        <w:rPr>
          <w:rFonts w:hint="eastAsia" w:ascii="宋体" w:hAnsi="宋体" w:eastAsia="宋体" w:cs="宋体"/>
          <w:kern w:val="0"/>
          <w:sz w:val="21"/>
          <w:szCs w:val="21"/>
        </w:rPr>
        <w:t>后1-2天后经检查</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表面无断裂</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空鼓后，进行</w:t>
      </w:r>
      <w:r>
        <w:rPr>
          <w:rFonts w:hint="eastAsia" w:ascii="宋体" w:hAnsi="宋体" w:eastAsia="宋体" w:cs="宋体"/>
          <w:kern w:val="0"/>
          <w:sz w:val="21"/>
          <w:szCs w:val="21"/>
          <w:lang w:eastAsia="zh-CN"/>
        </w:rPr>
        <w:t>灌浆擦缝</w:t>
      </w:r>
      <w:r>
        <w:rPr>
          <w:rFonts w:hint="eastAsia" w:ascii="宋体" w:hAnsi="宋体" w:eastAsia="宋体" w:cs="宋体"/>
          <w:kern w:val="0"/>
          <w:sz w:val="21"/>
          <w:szCs w:val="21"/>
        </w:rPr>
        <w:t>，可采用</w:t>
      </w:r>
      <w:r>
        <w:rPr>
          <w:rFonts w:hint="eastAsia" w:ascii="宋体" w:hAnsi="宋体" w:eastAsia="宋体" w:cs="宋体"/>
          <w:kern w:val="0"/>
          <w:sz w:val="21"/>
          <w:szCs w:val="21"/>
          <w:lang w:eastAsia="zh-CN"/>
        </w:rPr>
        <w:t>石材颜色</w:t>
      </w:r>
      <w:r>
        <w:rPr>
          <w:rFonts w:hint="eastAsia" w:ascii="宋体" w:hAnsi="宋体" w:eastAsia="宋体" w:cs="宋体"/>
          <w:kern w:val="0"/>
          <w:sz w:val="21"/>
          <w:szCs w:val="21"/>
        </w:rPr>
        <w:t>选择相同</w:t>
      </w:r>
      <w:r>
        <w:rPr>
          <w:rFonts w:hint="eastAsia" w:ascii="宋体" w:hAnsi="宋体" w:eastAsia="宋体" w:cs="宋体"/>
          <w:kern w:val="0"/>
          <w:sz w:val="21"/>
          <w:szCs w:val="21"/>
          <w:lang w:eastAsia="zh-CN"/>
        </w:rPr>
        <w:t>颜色</w:t>
      </w:r>
      <w:r>
        <w:rPr>
          <w:rFonts w:hint="eastAsia" w:ascii="宋体" w:hAnsi="宋体" w:eastAsia="宋体" w:cs="宋体"/>
          <w:kern w:val="0"/>
          <w:sz w:val="21"/>
          <w:szCs w:val="21"/>
        </w:rPr>
        <w:t>矿物排和均匀，调成1:1稀水泥浆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用浆壶徐徐灌入</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缝隙中，并用</w:t>
      </w:r>
      <w:r>
        <w:rPr>
          <w:rFonts w:hint="eastAsia" w:ascii="宋体" w:hAnsi="宋体" w:eastAsia="宋体" w:cs="宋体"/>
          <w:kern w:val="0"/>
          <w:sz w:val="21"/>
          <w:szCs w:val="21"/>
          <w:lang w:eastAsia="zh-CN"/>
        </w:rPr>
        <w:t>刮</w:t>
      </w:r>
      <w:r>
        <w:rPr>
          <w:rFonts w:hint="eastAsia" w:ascii="宋体" w:hAnsi="宋体" w:eastAsia="宋体" w:cs="宋体"/>
          <w:kern w:val="0"/>
          <w:sz w:val="21"/>
          <w:szCs w:val="21"/>
        </w:rPr>
        <w:t>板将流出的水泥</w:t>
      </w:r>
      <w:r>
        <w:rPr>
          <w:rFonts w:hint="eastAsia" w:ascii="宋体" w:hAnsi="宋体" w:eastAsia="宋体" w:cs="宋体"/>
          <w:kern w:val="0"/>
          <w:sz w:val="21"/>
          <w:szCs w:val="21"/>
          <w:lang w:eastAsia="zh-CN"/>
        </w:rPr>
        <w:t>浆刮</w:t>
      </w:r>
      <w:r>
        <w:rPr>
          <w:rFonts w:hint="eastAsia" w:ascii="宋体" w:hAnsi="宋体" w:eastAsia="宋体" w:cs="宋体"/>
          <w:kern w:val="0"/>
          <w:sz w:val="21"/>
          <w:szCs w:val="21"/>
        </w:rPr>
        <w:t>向</w:t>
      </w:r>
      <w:r>
        <w:rPr>
          <w:rFonts w:hint="eastAsia" w:ascii="宋体" w:hAnsi="宋体" w:eastAsia="宋体" w:cs="宋体"/>
          <w:kern w:val="0"/>
          <w:sz w:val="21"/>
          <w:szCs w:val="21"/>
          <w:lang w:eastAsia="zh-CN"/>
        </w:rPr>
        <w:t>缝隙</w:t>
      </w:r>
      <w:r>
        <w:rPr>
          <w:rFonts w:hint="eastAsia" w:ascii="宋体" w:hAnsi="宋体" w:eastAsia="宋体" w:cs="宋体"/>
          <w:kern w:val="0"/>
          <w:sz w:val="21"/>
          <w:szCs w:val="21"/>
        </w:rPr>
        <w:t>内</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灌满为止</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rPr>
        <w:t>2小时后</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用棉纱团将</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面擦净</w:t>
      </w:r>
      <w:r>
        <w:rPr>
          <w:rFonts w:hint="eastAsia" w:ascii="宋体" w:hAnsi="宋体" w:eastAsia="宋体" w:cs="宋体"/>
          <w:kern w:val="0"/>
          <w:sz w:val="21"/>
          <w:szCs w:val="21"/>
          <w:lang w:eastAsia="zh-CN"/>
        </w:rPr>
        <w:t>。按石材尺寸模数</w:t>
      </w:r>
      <w:r>
        <w:rPr>
          <w:rFonts w:hint="eastAsia" w:ascii="宋体" w:hAnsi="宋体" w:eastAsia="宋体" w:cs="宋体"/>
          <w:kern w:val="0"/>
          <w:sz w:val="21"/>
          <w:szCs w:val="21"/>
          <w:lang w:val="en-US" w:eastAsia="zh-CN"/>
        </w:rPr>
        <w:t>设1cm宽伸缩缝，间</w:t>
      </w:r>
      <w:r>
        <w:rPr>
          <w:rFonts w:hint="eastAsia" w:ascii="宋体" w:hAnsi="宋体" w:eastAsia="宋体" w:cs="宋体"/>
          <w:kern w:val="0"/>
          <w:sz w:val="21"/>
          <w:szCs w:val="21"/>
          <w:lang w:eastAsia="zh-CN"/>
        </w:rPr>
        <w:t>隔不大于</w:t>
      </w:r>
      <w:r>
        <w:rPr>
          <w:rFonts w:hint="eastAsia" w:ascii="宋体" w:hAnsi="宋体" w:eastAsia="宋体" w:cs="宋体"/>
          <w:kern w:val="0"/>
          <w:sz w:val="21"/>
          <w:szCs w:val="21"/>
          <w:lang w:val="en-US" w:eastAsia="zh-CN"/>
        </w:rPr>
        <w:t>6m，弹性材料填缝。</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eastAsia="zh-CN"/>
        </w:rPr>
        <w:t>养护：</w:t>
      </w:r>
      <w:r>
        <w:rPr>
          <w:rFonts w:hint="eastAsia" w:ascii="宋体" w:hAnsi="宋体" w:eastAsia="宋体" w:cs="宋体"/>
          <w:kern w:val="0"/>
          <w:sz w:val="21"/>
          <w:szCs w:val="21"/>
        </w:rPr>
        <w:t>铺好</w:t>
      </w:r>
      <w:r>
        <w:rPr>
          <w:rFonts w:hint="eastAsia" w:ascii="宋体" w:hAnsi="宋体" w:eastAsia="宋体" w:cs="宋体"/>
          <w:kern w:val="0"/>
          <w:sz w:val="21"/>
          <w:szCs w:val="21"/>
          <w:lang w:eastAsia="zh-CN"/>
        </w:rPr>
        <w:t>石材</w:t>
      </w:r>
      <w:r>
        <w:rPr>
          <w:rFonts w:hint="eastAsia" w:ascii="宋体" w:hAnsi="宋体" w:eastAsia="宋体" w:cs="宋体"/>
          <w:kern w:val="0"/>
          <w:sz w:val="21"/>
          <w:szCs w:val="21"/>
        </w:rPr>
        <w:t>两天内禁止行人和</w:t>
      </w:r>
      <w:r>
        <w:rPr>
          <w:rFonts w:hint="eastAsia" w:ascii="宋体" w:hAnsi="宋体" w:eastAsia="宋体" w:cs="宋体"/>
          <w:kern w:val="0"/>
          <w:sz w:val="21"/>
          <w:szCs w:val="21"/>
          <w:lang w:eastAsia="zh-CN"/>
        </w:rPr>
        <w:t>堆</w:t>
      </w:r>
      <w:r>
        <w:rPr>
          <w:rFonts w:hint="eastAsia" w:ascii="宋体" w:hAnsi="宋体" w:eastAsia="宋体" w:cs="宋体"/>
          <w:kern w:val="0"/>
          <w:sz w:val="21"/>
          <w:szCs w:val="21"/>
        </w:rPr>
        <w:t>放物品，擦缝完后面层</w:t>
      </w:r>
      <w:r>
        <w:rPr>
          <w:rFonts w:hint="eastAsia" w:ascii="宋体" w:hAnsi="宋体" w:eastAsia="宋体" w:cs="宋体"/>
          <w:kern w:val="0"/>
          <w:sz w:val="21"/>
          <w:szCs w:val="21"/>
          <w:lang w:val="en-US" w:eastAsia="zh-CN"/>
        </w:rPr>
        <w:t>应用土工布或细沙覆盖，喷水养护不少于7天。</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铺装后进行做旧处理，做旧效果与原有铺装风格保持一致。</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firstLine="420" w:firstLineChars="200"/>
        <w:jc w:val="left"/>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维修区域构造做法及施工工序同原有路面。维修区域应考虑整个地面排水坡度。</w:t>
      </w:r>
    </w:p>
    <w:p>
      <w:pPr>
        <w:pStyle w:val="21"/>
        <w:rPr>
          <w:rFonts w:hint="eastAsia"/>
          <w:lang w:eastAsia="zh-CN"/>
        </w:rPr>
      </w:pPr>
      <w:r>
        <w:drawing>
          <wp:inline distT="0" distB="0" distL="114300" distR="114300">
            <wp:extent cx="7313295" cy="5172075"/>
            <wp:effectExtent l="0" t="0" r="952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rot="16200000">
                      <a:off x="0" y="0"/>
                      <a:ext cx="7313295" cy="517207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kyR6ckBAACa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Jc&#10;ZX/6ADW23QdsTMM7P+TeKQ+YzLIHFW1+oyCCdXT3fHVXDomI/NF6tV5XWBJYmw+Iwx4+DxHSe+kt&#10;yUFDI15fcZWfPkIaW+eWPM35O20M5nlt3D8JxMwZlrmPHHOUhv0wEd/79ox6erz5hjpcdErMB4fG&#10;5iWZgzgH+zk4hqgPHVJbFl4Qbo8JSRRuecIIOw3GKyvqpvXKO/H4XLoefqn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HpyQEAAJoDAAAOAAAAAAAAAAEAIAAAAB4BAABkcnMvZTJvRG9j&#10;LnhtbFBLBQYAAAAABgAGAFkBAABZBQAAAAA=&#10;">
              <v:fill on="f" focussize="0,0"/>
              <v:stroke on="f"/>
              <v:imagedata o:title=""/>
              <o:lock v:ext="edit" aspectratio="f"/>
              <v:textbox inset="0mm,0mm,0mm,0mm" style="mso-fit-shape-to-text:t;">
                <w:txbxContent>
                  <w:p>
                    <w:pPr>
                      <w:pStyle w:val="13"/>
                    </w:pP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F2O8kBAACa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9A0ljlsc+OX7t8uPX5efX8ly&#10;l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kXY7yQEAAJoDAAAOAAAAAAAAAAEAIAAAAB4BAABkcnMvZTJvRG9j&#10;LnhtbFBLBQYAAAAABgAGAFkBAABZBQAAAAA=&#10;">
              <v:fill on="f" focussize="0,0"/>
              <v:stroke on="f"/>
              <v:imagedata o:title=""/>
              <o:lock v:ext="edit" aspectratio="f"/>
              <v:textbox inset="0mm,0mm,0mm,0mm" style="mso-fit-shape-to-text:t;">
                <w:txbxContent>
                  <w:p>
                    <w:pPr>
                      <w:pStyle w:val="13"/>
                    </w:pP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DB5C5C"/>
    <w:multiLevelType w:val="singleLevel"/>
    <w:tmpl w:val="C7DB5C5C"/>
    <w:lvl w:ilvl="0" w:tentative="0">
      <w:start w:val="1"/>
      <w:numFmt w:val="chineseCounting"/>
      <w:suff w:val="nothing"/>
      <w:lvlText w:val="%1、"/>
      <w:lvlJc w:val="left"/>
      <w:pPr>
        <w:ind w:left="0" w:firstLine="420"/>
      </w:pPr>
      <w:rPr>
        <w:rFonts w:hint="eastAsia"/>
      </w:rPr>
    </w:lvl>
  </w:abstractNum>
  <w:abstractNum w:abstractNumId="1">
    <w:nsid w:val="CAD48E94"/>
    <w:multiLevelType w:val="singleLevel"/>
    <w:tmpl w:val="CAD48E94"/>
    <w:lvl w:ilvl="0" w:tentative="0">
      <w:start w:val="1"/>
      <w:numFmt w:val="decimal"/>
      <w:lvlText w:val="%1."/>
      <w:lvlJc w:val="left"/>
      <w:pPr>
        <w:ind w:left="1265" w:hanging="425"/>
      </w:pPr>
      <w:rPr>
        <w:rFonts w:hint="default"/>
      </w:rPr>
    </w:lvl>
  </w:abstractNum>
  <w:abstractNum w:abstractNumId="2">
    <w:nsid w:val="001187C6"/>
    <w:multiLevelType w:val="singleLevel"/>
    <w:tmpl w:val="001187C6"/>
    <w:lvl w:ilvl="0" w:tentative="0">
      <w:start w:val="1"/>
      <w:numFmt w:val="decimal"/>
      <w:lvlText w:val="%1."/>
      <w:lvlJc w:val="left"/>
      <w:pPr>
        <w:ind w:left="1265" w:hanging="425"/>
      </w:pPr>
      <w:rPr>
        <w:rFonts w:hint="default"/>
      </w:rPr>
    </w:lvl>
  </w:abstractNum>
  <w:abstractNum w:abstractNumId="3">
    <w:nsid w:val="0756A060"/>
    <w:multiLevelType w:val="singleLevel"/>
    <w:tmpl w:val="0756A060"/>
    <w:lvl w:ilvl="0" w:tentative="0">
      <w:start w:val="1"/>
      <w:numFmt w:val="decimal"/>
      <w:lvlText w:val="%1."/>
      <w:lvlJc w:val="left"/>
      <w:pPr>
        <w:ind w:left="1055" w:hanging="425"/>
      </w:pPr>
      <w:rPr>
        <w:rFonts w:hint="default"/>
      </w:rPr>
    </w:lvl>
  </w:abstractNum>
  <w:abstractNum w:abstractNumId="4">
    <w:nsid w:val="3E5C602C"/>
    <w:multiLevelType w:val="singleLevel"/>
    <w:tmpl w:val="3E5C602C"/>
    <w:lvl w:ilvl="0" w:tentative="0">
      <w:start w:val="1"/>
      <w:numFmt w:val="decimal"/>
      <w:lvlText w:val="%1."/>
      <w:lvlJc w:val="left"/>
      <w:pPr>
        <w:ind w:left="1055" w:hanging="425"/>
      </w:pPr>
      <w:rPr>
        <w:rFont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42"/>
    <w:rsid w:val="000561C7"/>
    <w:rsid w:val="000840AB"/>
    <w:rsid w:val="000A246D"/>
    <w:rsid w:val="000F6846"/>
    <w:rsid w:val="000F68ED"/>
    <w:rsid w:val="0010431F"/>
    <w:rsid w:val="0011190E"/>
    <w:rsid w:val="001145FC"/>
    <w:rsid w:val="0018267E"/>
    <w:rsid w:val="001C781F"/>
    <w:rsid w:val="002348DB"/>
    <w:rsid w:val="002800E2"/>
    <w:rsid w:val="002D375A"/>
    <w:rsid w:val="00306473"/>
    <w:rsid w:val="00385F43"/>
    <w:rsid w:val="00393DE2"/>
    <w:rsid w:val="00403C48"/>
    <w:rsid w:val="0042020A"/>
    <w:rsid w:val="00476CAE"/>
    <w:rsid w:val="004C1201"/>
    <w:rsid w:val="004C4F38"/>
    <w:rsid w:val="004C5E17"/>
    <w:rsid w:val="004E5F0D"/>
    <w:rsid w:val="00512C44"/>
    <w:rsid w:val="00572FA9"/>
    <w:rsid w:val="00592939"/>
    <w:rsid w:val="005A0A60"/>
    <w:rsid w:val="005C70AD"/>
    <w:rsid w:val="005C70CC"/>
    <w:rsid w:val="005D6A55"/>
    <w:rsid w:val="005E0454"/>
    <w:rsid w:val="005F77FD"/>
    <w:rsid w:val="006004F5"/>
    <w:rsid w:val="006006A1"/>
    <w:rsid w:val="006053C6"/>
    <w:rsid w:val="00610B4E"/>
    <w:rsid w:val="006203A8"/>
    <w:rsid w:val="00625AD0"/>
    <w:rsid w:val="00675322"/>
    <w:rsid w:val="00684B31"/>
    <w:rsid w:val="006A1504"/>
    <w:rsid w:val="006C13AA"/>
    <w:rsid w:val="00747C45"/>
    <w:rsid w:val="00785224"/>
    <w:rsid w:val="00793FAE"/>
    <w:rsid w:val="007C7F7E"/>
    <w:rsid w:val="007F4E84"/>
    <w:rsid w:val="00846E98"/>
    <w:rsid w:val="00862CFA"/>
    <w:rsid w:val="00892252"/>
    <w:rsid w:val="008A1B7E"/>
    <w:rsid w:val="009035C2"/>
    <w:rsid w:val="00933AF5"/>
    <w:rsid w:val="0094628E"/>
    <w:rsid w:val="009B04BF"/>
    <w:rsid w:val="009B2328"/>
    <w:rsid w:val="009D058B"/>
    <w:rsid w:val="009D783F"/>
    <w:rsid w:val="009F28B4"/>
    <w:rsid w:val="009F35D8"/>
    <w:rsid w:val="009F652A"/>
    <w:rsid w:val="00A000EA"/>
    <w:rsid w:val="00A03F60"/>
    <w:rsid w:val="00A33222"/>
    <w:rsid w:val="00A50C4D"/>
    <w:rsid w:val="00AC324B"/>
    <w:rsid w:val="00AF20F0"/>
    <w:rsid w:val="00B10CA8"/>
    <w:rsid w:val="00B40065"/>
    <w:rsid w:val="00B86927"/>
    <w:rsid w:val="00B91F96"/>
    <w:rsid w:val="00BD6B67"/>
    <w:rsid w:val="00BE0303"/>
    <w:rsid w:val="00BF32FA"/>
    <w:rsid w:val="00C02E06"/>
    <w:rsid w:val="00C3757D"/>
    <w:rsid w:val="00C445D0"/>
    <w:rsid w:val="00C66D16"/>
    <w:rsid w:val="00C7239E"/>
    <w:rsid w:val="00C80DDC"/>
    <w:rsid w:val="00CB20D4"/>
    <w:rsid w:val="00D122F3"/>
    <w:rsid w:val="00D54EE1"/>
    <w:rsid w:val="00D60E58"/>
    <w:rsid w:val="00DD53E1"/>
    <w:rsid w:val="00DF462C"/>
    <w:rsid w:val="00E22555"/>
    <w:rsid w:val="00E315BB"/>
    <w:rsid w:val="00E32C58"/>
    <w:rsid w:val="00E45969"/>
    <w:rsid w:val="00EB39C0"/>
    <w:rsid w:val="00EF3113"/>
    <w:rsid w:val="00EF3BB6"/>
    <w:rsid w:val="00F14532"/>
    <w:rsid w:val="00F817A6"/>
    <w:rsid w:val="00FA624E"/>
    <w:rsid w:val="00FB6AF3"/>
    <w:rsid w:val="02A93B2F"/>
    <w:rsid w:val="03FD3149"/>
    <w:rsid w:val="054C025C"/>
    <w:rsid w:val="06352D21"/>
    <w:rsid w:val="066775B9"/>
    <w:rsid w:val="06A43FB4"/>
    <w:rsid w:val="0C263DA4"/>
    <w:rsid w:val="118D7E5F"/>
    <w:rsid w:val="16FD252F"/>
    <w:rsid w:val="1AD3241B"/>
    <w:rsid w:val="1C1B0B27"/>
    <w:rsid w:val="1CB62FEB"/>
    <w:rsid w:val="1F0F260A"/>
    <w:rsid w:val="1F2D4AAB"/>
    <w:rsid w:val="21C77B15"/>
    <w:rsid w:val="23843911"/>
    <w:rsid w:val="26027685"/>
    <w:rsid w:val="26E93041"/>
    <w:rsid w:val="285E3FE4"/>
    <w:rsid w:val="2C14206A"/>
    <w:rsid w:val="3C1A7543"/>
    <w:rsid w:val="3C326DE4"/>
    <w:rsid w:val="3FA77CD7"/>
    <w:rsid w:val="4E2F2C12"/>
    <w:rsid w:val="507B066E"/>
    <w:rsid w:val="533B09F2"/>
    <w:rsid w:val="547E122A"/>
    <w:rsid w:val="56CB31E9"/>
    <w:rsid w:val="57494C7B"/>
    <w:rsid w:val="575203DB"/>
    <w:rsid w:val="64CD3B77"/>
    <w:rsid w:val="64D44FF9"/>
    <w:rsid w:val="6620430F"/>
    <w:rsid w:val="666871A8"/>
    <w:rsid w:val="6908449E"/>
    <w:rsid w:val="69864A06"/>
    <w:rsid w:val="6C417B93"/>
    <w:rsid w:val="6CCB60B7"/>
    <w:rsid w:val="6E716C7B"/>
    <w:rsid w:val="73F13C23"/>
    <w:rsid w:val="75AD38A2"/>
    <w:rsid w:val="7B921ED7"/>
    <w:rsid w:val="7E396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1"/>
    <w:pPr>
      <w:spacing w:before="38"/>
      <w:ind w:left="1482" w:right="1677"/>
      <w:jc w:val="center"/>
      <w:outlineLvl w:val="0"/>
    </w:pPr>
    <w:rPr>
      <w:rFonts w:ascii="宋体" w:hAnsi="宋体" w:cs="宋体"/>
      <w:b/>
      <w:bCs/>
      <w:sz w:val="36"/>
      <w:szCs w:val="36"/>
      <w:lang w:val="zh-CN" w:bidi="zh-CN"/>
    </w:rPr>
  </w:style>
  <w:style w:type="paragraph" w:styleId="4">
    <w:name w:val="heading 2"/>
    <w:basedOn w:val="1"/>
    <w:next w:val="1"/>
    <w:link w:val="28"/>
    <w:qFormat/>
    <w:uiPriority w:val="0"/>
    <w:pPr>
      <w:keepNext/>
      <w:jc w:val="center"/>
      <w:outlineLvl w:val="1"/>
    </w:pPr>
    <w:rPr>
      <w:rFonts w:ascii="楷体_GB2312" w:eastAsia="仿宋_GB2312"/>
      <w:b/>
      <w:sz w:val="32"/>
    </w:rPr>
  </w:style>
  <w:style w:type="paragraph" w:styleId="5">
    <w:name w:val="heading 3"/>
    <w:basedOn w:val="1"/>
    <w:next w:val="1"/>
    <w:link w:val="29"/>
    <w:qFormat/>
    <w:uiPriority w:val="0"/>
    <w:pPr>
      <w:keepNext/>
      <w:keepLines/>
      <w:spacing w:line="360" w:lineRule="auto"/>
      <w:outlineLvl w:val="2"/>
    </w:pPr>
    <w:rPr>
      <w:b/>
      <w:bCs/>
      <w:sz w:val="24"/>
      <w:szCs w:val="32"/>
    </w:rPr>
  </w:style>
  <w:style w:type="paragraph" w:styleId="6">
    <w:name w:val="heading 4"/>
    <w:basedOn w:val="1"/>
    <w:next w:val="1"/>
    <w:link w:val="30"/>
    <w:qFormat/>
    <w:uiPriority w:val="0"/>
    <w:pPr>
      <w:keepNext/>
      <w:keepLines/>
      <w:spacing w:line="360" w:lineRule="auto"/>
      <w:outlineLvl w:val="3"/>
    </w:pPr>
    <w:rPr>
      <w:rFonts w:ascii="Arial" w:hAnsi="Arial"/>
      <w:b/>
      <w:bCs/>
      <w:szCs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styleId="7">
    <w:name w:val="Normal Indent"/>
    <w:basedOn w:val="1"/>
    <w:next w:val="1"/>
    <w:qFormat/>
    <w:uiPriority w:val="0"/>
    <w:pPr>
      <w:ind w:firstLine="420" w:firstLineChars="200"/>
    </w:pPr>
  </w:style>
  <w:style w:type="paragraph" w:styleId="8">
    <w:name w:val="Body Text"/>
    <w:basedOn w:val="1"/>
    <w:next w:val="9"/>
    <w:link w:val="31"/>
    <w:unhideWhenUsed/>
    <w:qFormat/>
    <w:uiPriority w:val="0"/>
    <w:pPr>
      <w:spacing w:after="120"/>
    </w:p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10">
    <w:name w:val="Body Text Indent"/>
    <w:basedOn w:val="1"/>
    <w:qFormat/>
    <w:uiPriority w:val="99"/>
    <w:pPr>
      <w:spacing w:after="120"/>
      <w:ind w:left="420" w:leftChars="200"/>
    </w:pPr>
    <w:rPr>
      <w:kern w:val="0"/>
      <w:sz w:val="24"/>
      <w:szCs w:val="20"/>
    </w:rPr>
  </w:style>
  <w:style w:type="paragraph" w:styleId="11">
    <w:name w:val="toc 3"/>
    <w:basedOn w:val="1"/>
    <w:next w:val="1"/>
    <w:qFormat/>
    <w:uiPriority w:val="39"/>
    <w:pPr>
      <w:ind w:left="840" w:leftChars="400"/>
    </w:pPr>
  </w:style>
  <w:style w:type="paragraph" w:styleId="12">
    <w:name w:val="Balloon Text"/>
    <w:basedOn w:val="1"/>
    <w:link w:val="45"/>
    <w:semiHidden/>
    <w:unhideWhenUsed/>
    <w:qFormat/>
    <w:uiPriority w:val="99"/>
    <w:rPr>
      <w:sz w:val="18"/>
      <w:szCs w:val="18"/>
    </w:rPr>
  </w:style>
  <w:style w:type="paragraph" w:styleId="13">
    <w:name w:val="footer"/>
    <w:basedOn w:val="1"/>
    <w:next w:val="1"/>
    <w:link w:val="33"/>
    <w:qFormat/>
    <w:uiPriority w:val="99"/>
    <w:pPr>
      <w:tabs>
        <w:tab w:val="center" w:pos="4153"/>
        <w:tab w:val="right" w:pos="8306"/>
      </w:tabs>
      <w:snapToGrid w:val="0"/>
      <w:jc w:val="left"/>
    </w:pPr>
    <w:rPr>
      <w:sz w:val="18"/>
      <w:szCs w:val="18"/>
    </w:rPr>
  </w:style>
  <w:style w:type="paragraph" w:styleId="14">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List"/>
    <w:basedOn w:val="1"/>
    <w:qFormat/>
    <w:uiPriority w:val="0"/>
    <w:pPr>
      <w:ind w:left="420" w:hanging="420"/>
    </w:pPr>
    <w:rPr>
      <w:rFonts w:ascii="Calibri" w:hAnsi="Calibri" w:eastAsia="楷体_GB2312"/>
      <w:sz w:val="32"/>
      <w:szCs w:val="20"/>
    </w:rPr>
  </w:style>
  <w:style w:type="paragraph" w:styleId="17">
    <w:name w:val="toc 2"/>
    <w:basedOn w:val="1"/>
    <w:next w:val="1"/>
    <w:qFormat/>
    <w:uiPriority w:val="39"/>
    <w:pPr>
      <w:ind w:left="420" w:leftChars="200"/>
    </w:pPr>
  </w:style>
  <w:style w:type="paragraph" w:styleId="18">
    <w:name w:val="Body Text 2"/>
    <w:basedOn w:val="1"/>
    <w:qFormat/>
    <w:uiPriority w:val="0"/>
    <w:pPr>
      <w:spacing w:after="120" w:line="480" w:lineRule="auto"/>
    </w:pPr>
    <w:rPr>
      <w:szCs w:val="24"/>
    </w:rPr>
  </w:style>
  <w:style w:type="paragraph" w:styleId="19">
    <w:name w:val="Message Header"/>
    <w:basedOn w:val="1"/>
    <w:next w:val="1"/>
    <w:link w:val="35"/>
    <w:qFormat/>
    <w:uiPriority w:val="0"/>
    <w:pPr>
      <w:shd w:val="pct20" w:color="000000" w:fill="auto"/>
      <w:ind w:firstLine="22"/>
    </w:pPr>
  </w:style>
  <w:style w:type="paragraph" w:styleId="20">
    <w:name w:val="Normal (Web)"/>
    <w:basedOn w:val="1"/>
    <w:next w:val="1"/>
    <w:qFormat/>
    <w:uiPriority w:val="0"/>
    <w:pPr>
      <w:spacing w:before="100" w:beforeAutospacing="1" w:after="100" w:afterAutospacing="1"/>
      <w:jc w:val="left"/>
    </w:pPr>
    <w:rPr>
      <w:kern w:val="0"/>
      <w:sz w:val="24"/>
    </w:rPr>
  </w:style>
  <w:style w:type="paragraph" w:styleId="21">
    <w:name w:val="Body Text First Indent"/>
    <w:basedOn w:val="8"/>
    <w:next w:val="22"/>
    <w:link w:val="32"/>
    <w:qFormat/>
    <w:uiPriority w:val="0"/>
    <w:pPr>
      <w:ind w:firstLine="420"/>
    </w:pPr>
    <w:rPr>
      <w:sz w:val="32"/>
      <w:szCs w:val="20"/>
    </w:rPr>
  </w:style>
  <w:style w:type="paragraph" w:styleId="22">
    <w:name w:val="Body Text First Indent 2"/>
    <w:basedOn w:val="10"/>
    <w:qFormat/>
    <w:uiPriority w:val="0"/>
    <w:pPr>
      <w:tabs>
        <w:tab w:val="left" w:pos="945"/>
        <w:tab w:val="left" w:pos="1155"/>
      </w:tabs>
      <w:ind w:firstLine="420" w:firstLineChars="200"/>
    </w:pPr>
  </w:style>
  <w:style w:type="character" w:styleId="25">
    <w:name w:val="page number"/>
    <w:basedOn w:val="24"/>
    <w:qFormat/>
    <w:uiPriority w:val="0"/>
  </w:style>
  <w:style w:type="paragraph" w:customStyle="1" w:styleId="26">
    <w:name w:val="BodyText"/>
    <w:basedOn w:val="1"/>
    <w:qFormat/>
    <w:uiPriority w:val="0"/>
    <w:pPr>
      <w:spacing w:after="120"/>
      <w:jc w:val="both"/>
      <w:textAlignment w:val="baseline"/>
    </w:pPr>
  </w:style>
  <w:style w:type="character" w:customStyle="1" w:styleId="27">
    <w:name w:val="标题 1 Char"/>
    <w:basedOn w:val="24"/>
    <w:link w:val="3"/>
    <w:qFormat/>
    <w:uiPriority w:val="1"/>
    <w:rPr>
      <w:rFonts w:ascii="宋体" w:hAnsi="宋体" w:eastAsia="宋体" w:cs="宋体"/>
      <w:b/>
      <w:bCs/>
      <w:sz w:val="36"/>
      <w:szCs w:val="36"/>
      <w:lang w:val="zh-CN" w:bidi="zh-CN"/>
    </w:rPr>
  </w:style>
  <w:style w:type="character" w:customStyle="1" w:styleId="28">
    <w:name w:val="标题 2 Char"/>
    <w:basedOn w:val="24"/>
    <w:link w:val="4"/>
    <w:qFormat/>
    <w:uiPriority w:val="0"/>
    <w:rPr>
      <w:rFonts w:ascii="楷体_GB2312" w:hAnsi="Times New Roman" w:eastAsia="仿宋_GB2312" w:cs="Times New Roman"/>
      <w:b/>
      <w:sz w:val="32"/>
      <w:szCs w:val="24"/>
    </w:rPr>
  </w:style>
  <w:style w:type="character" w:customStyle="1" w:styleId="29">
    <w:name w:val="标题 3 Char"/>
    <w:basedOn w:val="24"/>
    <w:link w:val="5"/>
    <w:qFormat/>
    <w:uiPriority w:val="0"/>
    <w:rPr>
      <w:rFonts w:ascii="Times New Roman" w:hAnsi="Times New Roman" w:eastAsia="宋体" w:cs="Times New Roman"/>
      <w:b/>
      <w:bCs/>
      <w:sz w:val="24"/>
      <w:szCs w:val="32"/>
    </w:rPr>
  </w:style>
  <w:style w:type="character" w:customStyle="1" w:styleId="30">
    <w:name w:val="标题 4 Char"/>
    <w:basedOn w:val="24"/>
    <w:link w:val="6"/>
    <w:qFormat/>
    <w:uiPriority w:val="0"/>
    <w:rPr>
      <w:rFonts w:ascii="Arial" w:hAnsi="Arial" w:eastAsia="宋体" w:cs="Times New Roman"/>
      <w:b/>
      <w:bCs/>
      <w:szCs w:val="28"/>
    </w:rPr>
  </w:style>
  <w:style w:type="character" w:customStyle="1" w:styleId="31">
    <w:name w:val="正文文本 Char"/>
    <w:basedOn w:val="24"/>
    <w:link w:val="8"/>
    <w:semiHidden/>
    <w:qFormat/>
    <w:uiPriority w:val="99"/>
    <w:rPr>
      <w:rFonts w:ascii="Times New Roman" w:hAnsi="Times New Roman" w:eastAsia="宋体" w:cs="Times New Roman"/>
      <w:szCs w:val="24"/>
    </w:rPr>
  </w:style>
  <w:style w:type="character" w:customStyle="1" w:styleId="32">
    <w:name w:val="正文首行缩进 Char"/>
    <w:basedOn w:val="31"/>
    <w:link w:val="21"/>
    <w:qFormat/>
    <w:uiPriority w:val="0"/>
    <w:rPr>
      <w:sz w:val="32"/>
      <w:szCs w:val="20"/>
    </w:rPr>
  </w:style>
  <w:style w:type="character" w:customStyle="1" w:styleId="33">
    <w:name w:val="页脚 Char"/>
    <w:basedOn w:val="24"/>
    <w:link w:val="13"/>
    <w:qFormat/>
    <w:uiPriority w:val="99"/>
    <w:rPr>
      <w:rFonts w:ascii="Times New Roman" w:hAnsi="Times New Roman" w:eastAsia="宋体" w:cs="Times New Roman"/>
      <w:sz w:val="18"/>
      <w:szCs w:val="18"/>
    </w:rPr>
  </w:style>
  <w:style w:type="character" w:customStyle="1" w:styleId="34">
    <w:name w:val="页眉 Char"/>
    <w:basedOn w:val="24"/>
    <w:link w:val="14"/>
    <w:qFormat/>
    <w:uiPriority w:val="0"/>
    <w:rPr>
      <w:rFonts w:ascii="Times New Roman" w:hAnsi="Times New Roman" w:eastAsia="宋体" w:cs="Times New Roman"/>
      <w:sz w:val="18"/>
      <w:szCs w:val="24"/>
    </w:rPr>
  </w:style>
  <w:style w:type="character" w:customStyle="1" w:styleId="35">
    <w:name w:val="信息标题 Char"/>
    <w:basedOn w:val="24"/>
    <w:link w:val="19"/>
    <w:qFormat/>
    <w:uiPriority w:val="0"/>
    <w:rPr>
      <w:rFonts w:ascii="Times New Roman" w:hAnsi="Times New Roman" w:eastAsia="宋体" w:cs="Times New Roman"/>
      <w:szCs w:val="24"/>
      <w:shd w:val="pct20" w:color="000000" w:fill="auto"/>
    </w:rPr>
  </w:style>
  <w:style w:type="paragraph" w:customStyle="1" w:styleId="36">
    <w:name w:val="正文缩进1"/>
    <w:basedOn w:val="1"/>
    <w:qFormat/>
    <w:uiPriority w:val="0"/>
    <w:pPr>
      <w:ind w:firstLine="420"/>
    </w:pPr>
    <w:rPr>
      <w:szCs w:val="20"/>
    </w:rPr>
  </w:style>
  <w:style w:type="paragraph" w:customStyle="1" w:styleId="37">
    <w:name w:val="样式 标题 2 + Times New Roman 四号 非加粗 段前: 5 磅 段后: 0 磅 行距: 固定值 20..."/>
    <w:basedOn w:val="4"/>
    <w:qFormat/>
    <w:uiPriority w:val="0"/>
    <w:pPr>
      <w:spacing w:before="100" w:line="400" w:lineRule="exact"/>
    </w:pPr>
    <w:rPr>
      <w:rFonts w:ascii="Times New Roman" w:cs="宋体"/>
      <w:b w:val="0"/>
      <w:sz w:val="28"/>
      <w:szCs w:val="20"/>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40">
    <w:name w:val="Heading #3|1"/>
    <w:basedOn w:val="1"/>
    <w:qFormat/>
    <w:uiPriority w:val="0"/>
    <w:pPr>
      <w:spacing w:line="470" w:lineRule="exact"/>
      <w:outlineLvl w:val="2"/>
    </w:pPr>
    <w:rPr>
      <w:rFonts w:ascii="宋体" w:hAnsi="宋体" w:cs="宋体"/>
      <w:b/>
      <w:bCs/>
      <w:lang w:val="zh-TW" w:eastAsia="zh-TW" w:bidi="zh-TW"/>
    </w:rPr>
  </w:style>
  <w:style w:type="paragraph" w:customStyle="1" w:styleId="41">
    <w:name w:val="Heading #4|1"/>
    <w:basedOn w:val="1"/>
    <w:qFormat/>
    <w:uiPriority w:val="0"/>
    <w:pPr>
      <w:spacing w:line="468" w:lineRule="exact"/>
      <w:outlineLvl w:val="3"/>
    </w:pPr>
    <w:rPr>
      <w:rFonts w:ascii="宋体" w:hAnsi="宋体" w:cs="宋体"/>
      <w:b/>
      <w:bCs/>
      <w:lang w:val="zh-TW" w:eastAsia="zh-TW" w:bidi="zh-TW"/>
    </w:rPr>
  </w:style>
  <w:style w:type="paragraph" w:customStyle="1" w:styleId="42">
    <w:name w:val="Body text|1"/>
    <w:basedOn w:val="1"/>
    <w:qFormat/>
    <w:uiPriority w:val="0"/>
    <w:pPr>
      <w:spacing w:line="413" w:lineRule="auto"/>
      <w:ind w:firstLine="400"/>
    </w:pPr>
    <w:rPr>
      <w:rFonts w:ascii="宋体" w:hAnsi="宋体" w:cs="宋体"/>
      <w:lang w:val="zh-TW" w:eastAsia="zh-TW" w:bidi="zh-TW"/>
    </w:rPr>
  </w:style>
  <w:style w:type="paragraph" w:customStyle="1" w:styleId="43">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4">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5">
    <w:name w:val="批注框文本 Char"/>
    <w:basedOn w:val="24"/>
    <w:link w:val="12"/>
    <w:semiHidden/>
    <w:qFormat/>
    <w:uiPriority w:val="99"/>
    <w:rPr>
      <w:rFonts w:ascii="Times New Roman" w:hAnsi="Times New Roman" w:eastAsia="宋体" w:cs="Times New Roman"/>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customXml" Target="../customXml/item1.xml"/>
  <Relationship Id="rId13" Type="http://schemas.openxmlformats.org/officeDocument/2006/relationships/numbering" Target="numbering.xml"/>
  <Relationship Id="rId14"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2207</Words>
  <Characters>12581</Characters>
  <Lines>104</Lines>
  <Paragraphs>29</Paragraphs>
  <TotalTime>23</TotalTime>
  <ScaleCrop>false</ScaleCrop>
  <LinksUpToDate>false</LinksUpToDate>
  <CharactersWithSpaces>14759</CharactersWithSpaces>
  <Application>WPS Office_11.1.0.11365_F1E327BC-269C-435d-A152-05C5408002CA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2022-03-01T08:47:13Z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FF427552441D44CBA0E34B5F7F066073</vt:lpwstr>
  </property>
</Properties>
</file>