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B3" w:rsidRDefault="008B47CA">
      <w:pPr>
        <w:jc w:val="right"/>
        <w:rPr>
          <w:b/>
          <w:bCs/>
          <w:color w:val="000000"/>
          <w:sz w:val="28"/>
          <w:szCs w:val="28"/>
        </w:rPr>
      </w:pPr>
      <w:r>
        <w:rPr>
          <w:rFonts w:hint="eastAsia"/>
          <w:b/>
          <w:color w:val="000000"/>
          <w:sz w:val="28"/>
          <w:szCs w:val="28"/>
        </w:rPr>
        <w:t xml:space="preserve">           </w:t>
      </w:r>
      <w:bookmarkStart w:id="0" w:name="_Toc16503_WPSOffice_Level3"/>
      <w:bookmarkStart w:id="1" w:name="_Toc22255_WPSOffice_Level3"/>
      <w:bookmarkStart w:id="2" w:name="_Toc8356"/>
      <w:bookmarkStart w:id="3" w:name="_Toc5584"/>
      <w:bookmarkStart w:id="4" w:name="_Toc21508"/>
      <w:bookmarkStart w:id="5" w:name="_Toc9_WPSOffice_Level2"/>
      <w:r>
        <w:rPr>
          <w:rFonts w:hint="eastAsia"/>
          <w:b/>
          <w:color w:val="000000"/>
          <w:sz w:val="28"/>
          <w:szCs w:val="28"/>
        </w:rPr>
        <w:t>合同编号</w:t>
      </w:r>
      <w:r>
        <w:rPr>
          <w:rFonts w:hint="eastAsia"/>
          <w:b/>
          <w:color w:val="000000"/>
          <w:sz w:val="28"/>
          <w:szCs w:val="28"/>
          <w:u w:val="single"/>
        </w:rPr>
        <w:t>：（</w:t>
      </w:r>
      <w:r>
        <w:rPr>
          <w:rFonts w:hint="eastAsia"/>
          <w:b/>
          <w:color w:val="000000"/>
          <w:sz w:val="28"/>
          <w:szCs w:val="28"/>
          <w:u w:val="single"/>
          <w:lang w:val="en-US"/>
        </w:rPr>
        <w:t>郑大-单一-2022-0001</w:t>
      </w:r>
      <w:r>
        <w:rPr>
          <w:rFonts w:hint="eastAsia"/>
          <w:b/>
          <w:color w:val="000000"/>
          <w:sz w:val="28"/>
          <w:szCs w:val="28"/>
          <w:u w:val="single"/>
        </w:rPr>
        <w:t>）</w:t>
      </w:r>
      <w:bookmarkEnd w:id="0"/>
      <w:bookmarkEnd w:id="1"/>
      <w:bookmarkEnd w:id="2"/>
      <w:bookmarkEnd w:id="3"/>
      <w:bookmarkEnd w:id="4"/>
      <w:bookmarkEnd w:id="5"/>
    </w:p>
    <w:p w:rsidR="008419B3" w:rsidRDefault="008B47CA">
      <w:pPr>
        <w:jc w:val="center"/>
        <w:rPr>
          <w:b/>
          <w:bCs/>
          <w:color w:val="000000"/>
          <w:sz w:val="30"/>
          <w:szCs w:val="30"/>
        </w:rPr>
      </w:pPr>
      <w:bookmarkStart w:id="6" w:name="_Toc26535_WPSOffice_Level2"/>
      <w:bookmarkStart w:id="7" w:name="OLE_LINK2"/>
      <w:bookmarkStart w:id="8" w:name="_Toc28902_WPSOffice_Level3"/>
      <w:bookmarkStart w:id="9" w:name="_Toc5010"/>
      <w:bookmarkStart w:id="10" w:name="_Toc19881"/>
      <w:bookmarkStart w:id="11" w:name="_Toc31868"/>
      <w:bookmarkStart w:id="12" w:name="OLE_LINK1"/>
      <w:bookmarkStart w:id="13" w:name="_Toc4386_WPSOffice_Level3"/>
      <w:r>
        <w:rPr>
          <w:rFonts w:hint="eastAsia"/>
          <w:b/>
          <w:bCs/>
          <w:color w:val="000000"/>
          <w:sz w:val="30"/>
          <w:szCs w:val="30"/>
        </w:rPr>
        <w:t>郑州大学图书馆2022年中外文报刊采购项目合同</w:t>
      </w:r>
      <w:bookmarkEnd w:id="6"/>
      <w:bookmarkEnd w:id="7"/>
      <w:bookmarkEnd w:id="8"/>
      <w:bookmarkEnd w:id="9"/>
      <w:bookmarkEnd w:id="10"/>
      <w:bookmarkEnd w:id="11"/>
      <w:bookmarkEnd w:id="12"/>
      <w:bookmarkEnd w:id="13"/>
    </w:p>
    <w:p w:rsidR="008419B3" w:rsidRDefault="008419B3" w:rsidP="00DE436B">
      <w:pPr>
        <w:pStyle w:val="BodyText1I2"/>
        <w:ind w:left="440" w:firstLine="440"/>
      </w:pPr>
    </w:p>
    <w:p w:rsidR="008419B3" w:rsidRDefault="008419B3">
      <w:pPr>
        <w:ind w:firstLineChars="1911" w:firstLine="4604"/>
        <w:rPr>
          <w:b/>
          <w:bCs/>
          <w:color w:val="000000"/>
          <w:sz w:val="24"/>
          <w:szCs w:val="24"/>
        </w:rPr>
      </w:pPr>
    </w:p>
    <w:p w:rsidR="008419B3" w:rsidRDefault="008B47CA">
      <w:pPr>
        <w:adjustRightInd w:val="0"/>
        <w:snapToGrid w:val="0"/>
        <w:spacing w:line="480" w:lineRule="auto"/>
        <w:rPr>
          <w:b/>
          <w:bCs/>
          <w:color w:val="000000"/>
          <w:sz w:val="28"/>
          <w:szCs w:val="28"/>
        </w:rPr>
      </w:pPr>
      <w:bookmarkStart w:id="14" w:name="_Toc20461_WPSOffice_Level3"/>
      <w:r>
        <w:rPr>
          <w:rFonts w:hint="eastAsia"/>
          <w:b/>
          <w:bCs/>
          <w:color w:val="000000"/>
          <w:sz w:val="28"/>
          <w:szCs w:val="28"/>
        </w:rPr>
        <w:t>甲方：</w:t>
      </w:r>
      <w:r>
        <w:rPr>
          <w:rFonts w:hint="eastAsia"/>
          <w:b/>
          <w:bCs/>
          <w:color w:val="000000"/>
          <w:sz w:val="28"/>
          <w:szCs w:val="28"/>
          <w:u w:val="single"/>
        </w:rPr>
        <w:t>郑州大学</w:t>
      </w:r>
      <w:bookmarkEnd w:id="14"/>
    </w:p>
    <w:p w:rsidR="008419B3" w:rsidRDefault="008B47CA">
      <w:pPr>
        <w:adjustRightInd w:val="0"/>
        <w:snapToGrid w:val="0"/>
        <w:spacing w:line="480" w:lineRule="auto"/>
        <w:rPr>
          <w:b/>
          <w:bCs/>
          <w:color w:val="000000"/>
          <w:sz w:val="24"/>
          <w:szCs w:val="24"/>
        </w:rPr>
      </w:pPr>
      <w:bookmarkStart w:id="15" w:name="_Toc10093_WPSOffice_Level3"/>
      <w:r>
        <w:rPr>
          <w:rFonts w:hint="eastAsia"/>
          <w:b/>
          <w:bCs/>
          <w:color w:val="000000"/>
          <w:sz w:val="28"/>
          <w:szCs w:val="28"/>
        </w:rPr>
        <w:t>乙方：</w:t>
      </w:r>
      <w:bookmarkEnd w:id="15"/>
      <w:r>
        <w:rPr>
          <w:rFonts w:hint="eastAsia"/>
          <w:b/>
          <w:bCs/>
          <w:color w:val="000000"/>
          <w:spacing w:val="10"/>
          <w:sz w:val="28"/>
          <w:szCs w:val="28"/>
          <w:u w:val="single"/>
          <w:lang w:val="en-US"/>
        </w:rPr>
        <w:t>中国图书进出口西安有限公司</w:t>
      </w:r>
    </w:p>
    <w:p w:rsidR="008419B3" w:rsidRDefault="008B47CA">
      <w:pPr>
        <w:adjustRightInd w:val="0"/>
        <w:snapToGrid w:val="0"/>
        <w:spacing w:line="360" w:lineRule="auto"/>
        <w:rPr>
          <w:b/>
          <w:bCs/>
          <w:color w:val="000000"/>
          <w:sz w:val="24"/>
          <w:szCs w:val="24"/>
        </w:rPr>
      </w:pPr>
      <w:r>
        <w:rPr>
          <w:rFonts w:hint="eastAsia"/>
          <w:b/>
          <w:bCs/>
          <w:color w:val="000000"/>
          <w:sz w:val="24"/>
          <w:szCs w:val="24"/>
        </w:rPr>
        <w:t xml:space="preserve">    </w:t>
      </w:r>
      <w:r>
        <w:rPr>
          <w:rFonts w:hint="eastAsia"/>
          <w:color w:val="000000"/>
          <w:sz w:val="24"/>
          <w:szCs w:val="24"/>
        </w:rPr>
        <w:t>本合同于</w:t>
      </w:r>
      <w:r w:rsidR="004C1653">
        <w:rPr>
          <w:rFonts w:hint="eastAsia"/>
          <w:color w:val="000000"/>
          <w:sz w:val="24"/>
          <w:szCs w:val="24"/>
          <w:u w:val="single"/>
        </w:rPr>
        <w:t xml:space="preserve">  2022</w:t>
      </w:r>
      <w:r>
        <w:rPr>
          <w:rFonts w:hint="eastAsia"/>
          <w:color w:val="000000"/>
        </w:rPr>
        <w:t>年</w:t>
      </w:r>
      <w:r>
        <w:rPr>
          <w:rFonts w:hint="eastAsia"/>
          <w:color w:val="000000"/>
          <w:sz w:val="24"/>
          <w:szCs w:val="24"/>
          <w:u w:val="single"/>
        </w:rPr>
        <w:t xml:space="preserve"> </w:t>
      </w:r>
      <w:r w:rsidR="004C1653">
        <w:rPr>
          <w:rFonts w:hint="eastAsia"/>
          <w:color w:val="000000"/>
          <w:sz w:val="24"/>
          <w:szCs w:val="24"/>
          <w:u w:val="single"/>
        </w:rPr>
        <w:t>3</w:t>
      </w:r>
      <w:r>
        <w:rPr>
          <w:rFonts w:hint="eastAsia"/>
          <w:color w:val="000000"/>
          <w:sz w:val="24"/>
          <w:szCs w:val="24"/>
        </w:rPr>
        <w:t>月</w:t>
      </w:r>
      <w:r w:rsidR="004C1653">
        <w:rPr>
          <w:rFonts w:hint="eastAsia"/>
          <w:color w:val="000000"/>
          <w:sz w:val="24"/>
          <w:szCs w:val="24"/>
        </w:rPr>
        <w:t>31</w:t>
      </w:r>
      <w:r>
        <w:rPr>
          <w:rFonts w:hint="eastAsia"/>
          <w:color w:val="000000"/>
          <w:sz w:val="24"/>
          <w:szCs w:val="24"/>
        </w:rPr>
        <w:t>日由甲乙双方按下述条款签署。</w:t>
      </w:r>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甲方为获得</w:t>
      </w:r>
      <w:r>
        <w:rPr>
          <w:rFonts w:hint="eastAsia"/>
          <w:bCs/>
          <w:color w:val="000000"/>
          <w:sz w:val="24"/>
          <w:u w:val="single"/>
        </w:rPr>
        <w:t>郑大-单一-2022-0001，</w:t>
      </w:r>
      <w:r>
        <w:rPr>
          <w:rFonts w:hint="eastAsia"/>
          <w:color w:val="000000"/>
          <w:sz w:val="24"/>
          <w:szCs w:val="24"/>
          <w:u w:val="single"/>
          <w:shd w:val="clear" w:color="auto" w:fill="FFFFFF"/>
        </w:rPr>
        <w:t>郑州大学图书馆2022年中外文报刊采购项目（</w:t>
      </w:r>
      <w:proofErr w:type="gramStart"/>
      <w:r>
        <w:rPr>
          <w:rFonts w:hint="eastAsia"/>
          <w:color w:val="000000"/>
          <w:sz w:val="24"/>
          <w:szCs w:val="24"/>
          <w:u w:val="single"/>
          <w:lang w:val="en-US"/>
        </w:rPr>
        <w:t>标包三</w:t>
      </w:r>
      <w:proofErr w:type="gramEnd"/>
      <w:r>
        <w:rPr>
          <w:rFonts w:hint="eastAsia"/>
          <w:color w:val="000000"/>
          <w:sz w:val="24"/>
          <w:szCs w:val="24"/>
          <w:u w:val="single"/>
          <w:lang w:val="en-US"/>
        </w:rPr>
        <w:t>）</w:t>
      </w:r>
      <w:r>
        <w:rPr>
          <w:rFonts w:hint="eastAsia"/>
          <w:color w:val="000000"/>
          <w:sz w:val="24"/>
          <w:szCs w:val="24"/>
        </w:rPr>
        <w:t>和伴随服务实施公开招标，乙方参加了公开招标。通过公开招标，甲方接受了乙方以总金额</w:t>
      </w:r>
      <w:r>
        <w:rPr>
          <w:rFonts w:hint="eastAsia"/>
          <w:color w:val="000000"/>
          <w:sz w:val="24"/>
          <w:szCs w:val="24"/>
          <w:u w:val="single"/>
        </w:rPr>
        <w:t>：</w:t>
      </w:r>
      <w:r>
        <w:rPr>
          <w:rFonts w:hint="eastAsia"/>
          <w:color w:val="000000"/>
          <w:sz w:val="24"/>
          <w:szCs w:val="24"/>
          <w:u w:val="single"/>
          <w:lang w:val="en-US"/>
        </w:rPr>
        <w:t>人民币</w:t>
      </w:r>
      <w:proofErr w:type="gramStart"/>
      <w:r>
        <w:rPr>
          <w:rFonts w:hint="eastAsia"/>
          <w:color w:val="000000"/>
          <w:sz w:val="24"/>
          <w:szCs w:val="24"/>
          <w:u w:val="single"/>
          <w:lang w:val="en-US"/>
        </w:rPr>
        <w:t>肆拾贰万伍仟</w:t>
      </w:r>
      <w:proofErr w:type="gramEnd"/>
      <w:r>
        <w:rPr>
          <w:rFonts w:hint="eastAsia"/>
          <w:color w:val="000000"/>
          <w:sz w:val="24"/>
          <w:szCs w:val="24"/>
          <w:u w:val="single"/>
          <w:lang w:val="en-US"/>
        </w:rPr>
        <w:t>元整，425000元</w:t>
      </w:r>
      <w:r>
        <w:rPr>
          <w:rFonts w:hint="eastAsia"/>
          <w:color w:val="000000"/>
          <w:sz w:val="24"/>
          <w:szCs w:val="24"/>
        </w:rPr>
        <w:t>（以下简称“合同价”）的投标。双方以上述事实为基础，签订本合同。</w:t>
      </w:r>
    </w:p>
    <w:p w:rsidR="008419B3" w:rsidRDefault="008B47CA">
      <w:pPr>
        <w:rPr>
          <w:b/>
          <w:bCs/>
          <w:color w:val="000000"/>
          <w:sz w:val="24"/>
          <w:szCs w:val="28"/>
        </w:rPr>
      </w:pPr>
      <w:bookmarkStart w:id="16" w:name="_Toc26345_WPSOffice_Level3"/>
      <w:bookmarkStart w:id="17" w:name="_Toc5068"/>
      <w:bookmarkStart w:id="18" w:name="_Toc8505"/>
      <w:bookmarkStart w:id="19" w:name="_Toc19114"/>
      <w:r>
        <w:rPr>
          <w:rFonts w:hint="eastAsia"/>
          <w:b/>
          <w:bCs/>
          <w:color w:val="000000"/>
          <w:sz w:val="24"/>
          <w:szCs w:val="28"/>
        </w:rPr>
        <w:t>一、报刊征订品种及分项价格表（详见附件1）</w:t>
      </w:r>
      <w:bookmarkEnd w:id="16"/>
      <w:bookmarkEnd w:id="17"/>
      <w:bookmarkEnd w:id="18"/>
      <w:bookmarkEnd w:id="19"/>
    </w:p>
    <w:p w:rsidR="008419B3" w:rsidRDefault="008B47CA">
      <w:pPr>
        <w:adjustRightInd w:val="0"/>
        <w:snapToGrid w:val="0"/>
        <w:spacing w:line="360" w:lineRule="auto"/>
        <w:ind w:firstLine="570"/>
        <w:rPr>
          <w:color w:val="000000"/>
          <w:sz w:val="24"/>
          <w:szCs w:val="24"/>
        </w:rPr>
      </w:pPr>
      <w:r>
        <w:rPr>
          <w:rFonts w:hint="eastAsia"/>
          <w:color w:val="000000"/>
          <w:sz w:val="24"/>
          <w:szCs w:val="24"/>
        </w:rPr>
        <w:t>1．合同所指报刊品种、数量详见附件1，此附件是本合同不可分割的部分。</w:t>
      </w:r>
    </w:p>
    <w:p w:rsidR="008419B3" w:rsidRDefault="008B47CA">
      <w:pPr>
        <w:adjustRightInd w:val="0"/>
        <w:snapToGrid w:val="0"/>
        <w:spacing w:line="360" w:lineRule="auto"/>
        <w:rPr>
          <w:color w:val="000000"/>
          <w:sz w:val="24"/>
          <w:szCs w:val="24"/>
        </w:rPr>
      </w:pPr>
      <w:r>
        <w:rPr>
          <w:rFonts w:hint="eastAsia"/>
          <w:color w:val="000000"/>
          <w:sz w:val="24"/>
          <w:szCs w:val="24"/>
        </w:rPr>
        <w:t xml:space="preserve">     2．总价中包括报刊金额、包装运输费、保险费、装卸费、相关材料费及税费等，甲方不再另行支付任何费用。</w:t>
      </w:r>
    </w:p>
    <w:p w:rsidR="008419B3" w:rsidRDefault="008B47CA">
      <w:pPr>
        <w:rPr>
          <w:b/>
          <w:bCs/>
          <w:color w:val="000000"/>
          <w:sz w:val="24"/>
          <w:szCs w:val="28"/>
        </w:rPr>
      </w:pPr>
      <w:bookmarkStart w:id="20" w:name="_Toc7665"/>
      <w:bookmarkStart w:id="21" w:name="_Toc12718_WPSOffice_Level3"/>
      <w:bookmarkStart w:id="22" w:name="_Toc25022"/>
      <w:bookmarkStart w:id="23" w:name="_Toc14602"/>
      <w:r>
        <w:rPr>
          <w:rFonts w:hint="eastAsia"/>
          <w:b/>
          <w:bCs/>
          <w:color w:val="000000"/>
          <w:sz w:val="24"/>
          <w:szCs w:val="28"/>
        </w:rPr>
        <w:t>二、质量及技术规格要求</w:t>
      </w:r>
      <w:bookmarkEnd w:id="20"/>
      <w:bookmarkEnd w:id="21"/>
      <w:bookmarkEnd w:id="22"/>
      <w:bookmarkEnd w:id="23"/>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 xml:space="preserve">乙方须按合同要求提供正版的全新报刊，报刊的质量标准、种类、数量、规格须符合招标标书要求；对因乙方原因造成的开胶、错装、倒装、缺页、损坏、字迹不清等质量问题或破旧期刊，乙方应免费更换并负责来回运费。 </w:t>
      </w:r>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乙方须按招标文件要求和响应文件 做出的承诺，保证及时、定期向郑州大学图书馆送货（运送至指定地点），同时提供发货清单；清单内容须保证清晰、明了、有序，便于验收、查对。</w:t>
      </w:r>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乙方保证甲方所订期刊全年</w:t>
      </w:r>
      <w:proofErr w:type="gramStart"/>
      <w:r>
        <w:rPr>
          <w:rFonts w:hint="eastAsia"/>
          <w:color w:val="000000"/>
          <w:sz w:val="24"/>
          <w:szCs w:val="24"/>
        </w:rPr>
        <w:t>到刊率</w:t>
      </w:r>
      <w:proofErr w:type="gramEnd"/>
      <w:r>
        <w:rPr>
          <w:rFonts w:hint="eastAsia"/>
          <w:color w:val="000000"/>
          <w:sz w:val="24"/>
          <w:szCs w:val="24"/>
        </w:rPr>
        <w:t>不得低于99%（停刊休刊情况除外）。</w:t>
      </w:r>
    </w:p>
    <w:p w:rsidR="008419B3" w:rsidRDefault="008B47CA">
      <w:pPr>
        <w:adjustRightInd w:val="0"/>
        <w:snapToGrid w:val="0"/>
        <w:spacing w:line="360" w:lineRule="auto"/>
        <w:ind w:firstLine="480"/>
        <w:rPr>
          <w:color w:val="000000"/>
          <w:sz w:val="24"/>
          <w:szCs w:val="24"/>
        </w:rPr>
      </w:pPr>
      <w:r>
        <w:rPr>
          <w:rFonts w:hint="eastAsia"/>
          <w:color w:val="000000"/>
          <w:sz w:val="24"/>
          <w:szCs w:val="24"/>
        </w:rPr>
        <w:t>甲方如果发现乙方所供产品不符合合同约定，甲方有权单方解除合同，由此产生的一切费用由乙方承担。</w:t>
      </w:r>
    </w:p>
    <w:p w:rsidR="008419B3" w:rsidRDefault="008B47CA">
      <w:pPr>
        <w:rPr>
          <w:b/>
          <w:bCs/>
          <w:color w:val="000000"/>
          <w:sz w:val="24"/>
          <w:szCs w:val="28"/>
        </w:rPr>
      </w:pPr>
      <w:bookmarkStart w:id="24" w:name="_Toc5169"/>
      <w:bookmarkStart w:id="25" w:name="_Toc25636_WPSOffice_Level3"/>
      <w:bookmarkStart w:id="26" w:name="_Toc18291"/>
      <w:bookmarkStart w:id="27" w:name="_Toc16118"/>
      <w:r>
        <w:rPr>
          <w:rFonts w:hint="eastAsia"/>
          <w:b/>
          <w:bCs/>
          <w:color w:val="000000"/>
          <w:sz w:val="24"/>
          <w:szCs w:val="28"/>
        </w:rPr>
        <w:t>三、包装与运输</w:t>
      </w:r>
      <w:bookmarkEnd w:id="24"/>
      <w:bookmarkEnd w:id="25"/>
      <w:bookmarkEnd w:id="26"/>
      <w:bookmarkEnd w:id="27"/>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报刊交付前发生的所有与该报刊相关的运输事项由乙方负责；在运输过程中，由于包装不当或防护措施不力而导致的报刊损坏、腐蚀等损失均由乙方承担；报刊交付前所发生的所有与报刊相关的经济纠纷及法律责任均与甲方无关。</w:t>
      </w:r>
    </w:p>
    <w:p w:rsidR="008419B3" w:rsidRDefault="008B47CA">
      <w:pPr>
        <w:rPr>
          <w:b/>
          <w:bCs/>
          <w:color w:val="000000"/>
          <w:sz w:val="24"/>
          <w:szCs w:val="28"/>
        </w:rPr>
      </w:pPr>
      <w:bookmarkStart w:id="28" w:name="_Toc18722_WPSOffice_Level3"/>
      <w:bookmarkStart w:id="29" w:name="_Toc31196"/>
      <w:bookmarkStart w:id="30" w:name="_Toc2581"/>
      <w:bookmarkStart w:id="31" w:name="_Toc19606"/>
      <w:r>
        <w:rPr>
          <w:rFonts w:hint="eastAsia"/>
          <w:b/>
          <w:bCs/>
          <w:color w:val="000000"/>
          <w:sz w:val="24"/>
          <w:szCs w:val="28"/>
        </w:rPr>
        <w:lastRenderedPageBreak/>
        <w:t>四、售后服务（详见附件2）</w:t>
      </w:r>
      <w:bookmarkEnd w:id="28"/>
      <w:bookmarkEnd w:id="29"/>
      <w:bookmarkEnd w:id="30"/>
      <w:bookmarkEnd w:id="31"/>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1．乙方应按谈判文件、报价文件及乙方在谈判过程中做出的书面说明或承诺，提供及时、快速、优质的售后服务。</w:t>
      </w:r>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2．乙方保证及时解决在应用中遇到的实际问题。</w:t>
      </w:r>
    </w:p>
    <w:p w:rsidR="008419B3" w:rsidRDefault="008B47CA">
      <w:pPr>
        <w:rPr>
          <w:b/>
          <w:bCs/>
          <w:color w:val="000000"/>
          <w:sz w:val="24"/>
          <w:szCs w:val="28"/>
        </w:rPr>
      </w:pPr>
      <w:bookmarkStart w:id="32" w:name="_Toc27651"/>
      <w:bookmarkStart w:id="33" w:name="_Toc6289"/>
      <w:bookmarkStart w:id="34" w:name="_Toc18168_WPSOffice_Level3"/>
      <w:bookmarkStart w:id="35" w:name="_Toc20425"/>
      <w:r>
        <w:rPr>
          <w:rFonts w:hint="eastAsia"/>
          <w:b/>
          <w:bCs/>
          <w:color w:val="000000"/>
          <w:sz w:val="24"/>
          <w:szCs w:val="28"/>
        </w:rPr>
        <w:t>五、技术服务</w:t>
      </w:r>
      <w:bookmarkEnd w:id="32"/>
      <w:bookmarkEnd w:id="33"/>
      <w:bookmarkEnd w:id="34"/>
      <w:bookmarkEnd w:id="35"/>
    </w:p>
    <w:p w:rsidR="008419B3" w:rsidRDefault="008B47CA">
      <w:pPr>
        <w:adjustRightInd w:val="0"/>
        <w:snapToGrid w:val="0"/>
        <w:spacing w:line="360" w:lineRule="auto"/>
        <w:ind w:firstLineChars="200" w:firstLine="480"/>
        <w:rPr>
          <w:color w:val="000000"/>
          <w:sz w:val="24"/>
          <w:szCs w:val="24"/>
        </w:rPr>
      </w:pPr>
      <w:bookmarkStart w:id="36" w:name="_Toc5384"/>
      <w:bookmarkStart w:id="37" w:name="_Toc25400"/>
      <w:bookmarkStart w:id="38" w:name="_Toc30426"/>
      <w:r>
        <w:rPr>
          <w:rFonts w:hint="eastAsia"/>
          <w:color w:val="000000"/>
          <w:sz w:val="24"/>
          <w:szCs w:val="24"/>
        </w:rPr>
        <w:t>1.乙方向甲方免费提供订购报刊的书目数据及其他相关出版信息。</w:t>
      </w:r>
      <w:bookmarkEnd w:id="36"/>
      <w:bookmarkEnd w:id="37"/>
      <w:bookmarkEnd w:id="38"/>
    </w:p>
    <w:p w:rsidR="008419B3" w:rsidRDefault="008B47CA">
      <w:pPr>
        <w:adjustRightInd w:val="0"/>
        <w:snapToGrid w:val="0"/>
        <w:spacing w:line="360" w:lineRule="auto"/>
        <w:ind w:firstLineChars="200" w:firstLine="480"/>
        <w:rPr>
          <w:color w:val="000000"/>
          <w:sz w:val="24"/>
          <w:szCs w:val="24"/>
        </w:rPr>
      </w:pPr>
      <w:bookmarkStart w:id="39" w:name="_Toc31259"/>
      <w:bookmarkStart w:id="40" w:name="_Toc11077"/>
      <w:bookmarkStart w:id="41" w:name="_Toc402"/>
      <w:r>
        <w:rPr>
          <w:rFonts w:hint="eastAsia"/>
          <w:color w:val="000000"/>
          <w:sz w:val="24"/>
          <w:szCs w:val="24"/>
        </w:rPr>
        <w:t>2.乙方向甲方免费提供相关网站浏览、数据更新、升级及其它相关服务。</w:t>
      </w:r>
      <w:bookmarkEnd w:id="39"/>
      <w:bookmarkEnd w:id="40"/>
      <w:bookmarkEnd w:id="41"/>
    </w:p>
    <w:p w:rsidR="008419B3" w:rsidRDefault="008B47CA">
      <w:pPr>
        <w:rPr>
          <w:b/>
          <w:bCs/>
          <w:color w:val="000000"/>
          <w:sz w:val="24"/>
          <w:szCs w:val="28"/>
        </w:rPr>
      </w:pPr>
      <w:bookmarkStart w:id="42" w:name="_Toc18708"/>
      <w:bookmarkStart w:id="43" w:name="_Toc8501_WPSOffice_Level3"/>
      <w:bookmarkStart w:id="44" w:name="_Toc28152"/>
      <w:bookmarkStart w:id="45" w:name="_Toc32705"/>
      <w:r>
        <w:rPr>
          <w:rFonts w:hint="eastAsia"/>
          <w:b/>
          <w:bCs/>
          <w:color w:val="000000"/>
          <w:sz w:val="24"/>
          <w:szCs w:val="28"/>
        </w:rPr>
        <w:t>六、专利权</w:t>
      </w:r>
      <w:bookmarkEnd w:id="42"/>
      <w:bookmarkEnd w:id="43"/>
      <w:bookmarkEnd w:id="44"/>
      <w:bookmarkEnd w:id="45"/>
    </w:p>
    <w:p w:rsidR="008419B3" w:rsidRDefault="008B47CA">
      <w:pPr>
        <w:adjustRightInd w:val="0"/>
        <w:snapToGrid w:val="0"/>
        <w:spacing w:line="360" w:lineRule="auto"/>
        <w:ind w:firstLine="480"/>
        <w:rPr>
          <w:color w:val="000000"/>
          <w:sz w:val="24"/>
          <w:szCs w:val="24"/>
        </w:rPr>
      </w:pPr>
      <w:r>
        <w:rPr>
          <w:rFonts w:hint="eastAsia"/>
          <w:color w:val="000000"/>
          <w:sz w:val="24"/>
          <w:szCs w:val="24"/>
        </w:rPr>
        <w:t>乙方应保证甲方在使用其所提供的产品时免受第三方提出侵犯其专利权、商标权或保护期的起诉。</w:t>
      </w:r>
    </w:p>
    <w:p w:rsidR="008419B3" w:rsidRDefault="008B47CA">
      <w:pPr>
        <w:rPr>
          <w:b/>
          <w:bCs/>
          <w:color w:val="000000"/>
          <w:sz w:val="24"/>
          <w:szCs w:val="28"/>
        </w:rPr>
      </w:pPr>
      <w:bookmarkStart w:id="46" w:name="_Toc29276"/>
      <w:bookmarkStart w:id="47" w:name="_Toc7859"/>
      <w:bookmarkStart w:id="48" w:name="_Toc8528"/>
      <w:bookmarkStart w:id="49" w:name="_Toc18611_WPSOffice_Level3"/>
      <w:r>
        <w:rPr>
          <w:rFonts w:hint="eastAsia"/>
          <w:b/>
          <w:bCs/>
          <w:color w:val="000000"/>
          <w:sz w:val="24"/>
          <w:szCs w:val="28"/>
        </w:rPr>
        <w:t>七、免税</w:t>
      </w:r>
      <w:bookmarkEnd w:id="46"/>
      <w:bookmarkEnd w:id="47"/>
      <w:bookmarkEnd w:id="48"/>
      <w:bookmarkEnd w:id="49"/>
    </w:p>
    <w:p w:rsidR="008419B3" w:rsidRDefault="008B47CA">
      <w:pPr>
        <w:adjustRightInd w:val="0"/>
        <w:snapToGrid w:val="0"/>
        <w:spacing w:line="360" w:lineRule="auto"/>
        <w:ind w:firstLineChars="200" w:firstLine="480"/>
        <w:rPr>
          <w:color w:val="000000"/>
          <w:sz w:val="24"/>
          <w:szCs w:val="24"/>
        </w:rPr>
      </w:pPr>
      <w:bookmarkStart w:id="50" w:name="_Toc6142"/>
      <w:bookmarkStart w:id="51" w:name="_Toc16773"/>
      <w:bookmarkStart w:id="52" w:name="_Toc12492"/>
      <w:r>
        <w:rPr>
          <w:rFonts w:hint="eastAsia"/>
          <w:color w:val="000000"/>
          <w:sz w:val="24"/>
          <w:szCs w:val="24"/>
        </w:rPr>
        <w:t>1．外文原版报刊属于进口产品，用于教学和科研使用的，中标价为免税价格。</w:t>
      </w:r>
      <w:bookmarkEnd w:id="50"/>
      <w:bookmarkEnd w:id="51"/>
      <w:bookmarkEnd w:id="52"/>
    </w:p>
    <w:p w:rsidR="008419B3" w:rsidRDefault="008B47CA">
      <w:pPr>
        <w:adjustRightInd w:val="0"/>
        <w:snapToGrid w:val="0"/>
        <w:spacing w:line="360" w:lineRule="auto"/>
        <w:ind w:firstLineChars="200" w:firstLine="480"/>
        <w:rPr>
          <w:color w:val="000000"/>
          <w:sz w:val="24"/>
          <w:szCs w:val="24"/>
        </w:rPr>
      </w:pPr>
      <w:bookmarkStart w:id="53" w:name="_Toc14425"/>
      <w:bookmarkStart w:id="54" w:name="_Toc29263"/>
      <w:bookmarkStart w:id="55" w:name="_Toc21435"/>
      <w:r>
        <w:rPr>
          <w:rFonts w:hint="eastAsia"/>
          <w:color w:val="000000"/>
          <w:sz w:val="24"/>
          <w:szCs w:val="24"/>
        </w:rPr>
        <w:t>2．外文</w:t>
      </w:r>
      <w:proofErr w:type="gramStart"/>
      <w:r>
        <w:rPr>
          <w:rFonts w:hint="eastAsia"/>
          <w:color w:val="000000"/>
          <w:sz w:val="24"/>
          <w:szCs w:val="24"/>
        </w:rPr>
        <w:t>购权报刊</w:t>
      </w:r>
      <w:proofErr w:type="gramEnd"/>
      <w:r>
        <w:rPr>
          <w:rFonts w:hint="eastAsia"/>
          <w:color w:val="000000"/>
          <w:sz w:val="24"/>
          <w:szCs w:val="24"/>
        </w:rPr>
        <w:t>为乙方向国外出版商购买版权、并只在大陆出版发行，不属于进口产品，不涉及免税条款。</w:t>
      </w:r>
      <w:bookmarkEnd w:id="53"/>
      <w:bookmarkEnd w:id="54"/>
      <w:bookmarkEnd w:id="55"/>
    </w:p>
    <w:p w:rsidR="008419B3" w:rsidRDefault="008B47CA">
      <w:pPr>
        <w:adjustRightInd w:val="0"/>
        <w:snapToGrid w:val="0"/>
        <w:spacing w:line="360" w:lineRule="auto"/>
        <w:ind w:firstLineChars="200" w:firstLine="480"/>
        <w:rPr>
          <w:color w:val="000000"/>
          <w:sz w:val="24"/>
          <w:szCs w:val="24"/>
        </w:rPr>
      </w:pPr>
      <w:bookmarkStart w:id="56" w:name="_Toc15357"/>
      <w:bookmarkStart w:id="57" w:name="_Toc14480"/>
      <w:bookmarkStart w:id="58" w:name="_Toc26243"/>
      <w:r>
        <w:rPr>
          <w:rFonts w:hint="eastAsia"/>
          <w:color w:val="000000"/>
          <w:sz w:val="24"/>
          <w:szCs w:val="24"/>
        </w:rPr>
        <w:t>3．国内出版的报纸、期刊不属于进口产品，不涉及免税条款。</w:t>
      </w:r>
      <w:bookmarkEnd w:id="56"/>
      <w:bookmarkEnd w:id="57"/>
      <w:bookmarkEnd w:id="58"/>
    </w:p>
    <w:p w:rsidR="008419B3" w:rsidRDefault="008B47CA">
      <w:pPr>
        <w:rPr>
          <w:b/>
          <w:bCs/>
          <w:color w:val="000000"/>
          <w:sz w:val="24"/>
          <w:szCs w:val="28"/>
        </w:rPr>
      </w:pPr>
      <w:bookmarkStart w:id="59" w:name="_Toc3259"/>
      <w:bookmarkStart w:id="60" w:name="_Toc30043"/>
      <w:bookmarkStart w:id="61" w:name="_Toc23365_WPSOffice_Level3"/>
      <w:bookmarkStart w:id="62" w:name="_Toc21123"/>
      <w:r>
        <w:rPr>
          <w:rFonts w:hint="eastAsia"/>
          <w:b/>
          <w:bCs/>
          <w:color w:val="000000"/>
          <w:sz w:val="24"/>
          <w:szCs w:val="28"/>
        </w:rPr>
        <w:t>八、交货时间、地点与方式</w:t>
      </w:r>
      <w:bookmarkEnd w:id="59"/>
      <w:bookmarkEnd w:id="60"/>
      <w:bookmarkEnd w:id="61"/>
      <w:bookmarkEnd w:id="62"/>
    </w:p>
    <w:p w:rsidR="008419B3" w:rsidRDefault="008B47CA">
      <w:pPr>
        <w:adjustRightInd w:val="0"/>
        <w:snapToGrid w:val="0"/>
        <w:spacing w:line="360" w:lineRule="auto"/>
        <w:ind w:firstLineChars="200" w:firstLine="480"/>
        <w:rPr>
          <w:color w:val="000000"/>
          <w:sz w:val="24"/>
          <w:szCs w:val="24"/>
        </w:rPr>
      </w:pPr>
      <w:bookmarkStart w:id="63" w:name="_Toc32376"/>
      <w:bookmarkStart w:id="64" w:name="_Toc2914"/>
      <w:bookmarkStart w:id="65" w:name="_Toc16511"/>
      <w:r>
        <w:rPr>
          <w:rFonts w:hint="eastAsia"/>
          <w:color w:val="000000"/>
          <w:sz w:val="24"/>
          <w:szCs w:val="24"/>
        </w:rPr>
        <w:t>1．乙方从</w:t>
      </w:r>
      <w:r>
        <w:rPr>
          <w:rFonts w:hint="eastAsia"/>
          <w:color w:val="000000"/>
          <w:sz w:val="24"/>
          <w:szCs w:val="24"/>
          <w:u w:val="single"/>
          <w:lang w:val="en-US"/>
        </w:rPr>
        <w:t>2022</w:t>
      </w:r>
      <w:r>
        <w:rPr>
          <w:rFonts w:hint="eastAsia"/>
          <w:color w:val="000000"/>
          <w:sz w:val="24"/>
          <w:szCs w:val="24"/>
        </w:rPr>
        <w:t>年</w:t>
      </w:r>
      <w:r>
        <w:rPr>
          <w:rFonts w:hint="eastAsia"/>
          <w:color w:val="000000"/>
          <w:sz w:val="24"/>
          <w:szCs w:val="24"/>
          <w:u w:val="single"/>
          <w:lang w:val="en-US"/>
        </w:rPr>
        <w:t>1</w:t>
      </w:r>
      <w:r>
        <w:rPr>
          <w:rFonts w:hint="eastAsia"/>
          <w:color w:val="000000"/>
          <w:sz w:val="24"/>
          <w:szCs w:val="24"/>
        </w:rPr>
        <w:t>月</w:t>
      </w:r>
      <w:r>
        <w:rPr>
          <w:rFonts w:hint="eastAsia"/>
          <w:color w:val="000000"/>
          <w:sz w:val="24"/>
          <w:szCs w:val="24"/>
          <w:u w:val="single"/>
          <w:lang w:val="en-US"/>
        </w:rPr>
        <w:t>1</w:t>
      </w:r>
      <w:r>
        <w:rPr>
          <w:rFonts w:hint="eastAsia"/>
          <w:color w:val="000000"/>
          <w:sz w:val="24"/>
          <w:szCs w:val="24"/>
        </w:rPr>
        <w:t>日起陆续供货，乙方应及时将报刊送至甲方指定地点，同时提供每批报刊的发货清单；清单内容包括刊物的刊号、刊名、卷期、发货日期、批次、</w:t>
      </w:r>
      <w:proofErr w:type="gramStart"/>
      <w:r>
        <w:rPr>
          <w:rFonts w:hint="eastAsia"/>
          <w:color w:val="000000"/>
          <w:sz w:val="24"/>
          <w:szCs w:val="24"/>
        </w:rPr>
        <w:t>包号等</w:t>
      </w:r>
      <w:proofErr w:type="gramEnd"/>
      <w:r>
        <w:rPr>
          <w:rFonts w:hint="eastAsia"/>
          <w:color w:val="000000"/>
          <w:sz w:val="24"/>
          <w:szCs w:val="24"/>
        </w:rPr>
        <w:t>；并严格执行货物交接签收手续。</w:t>
      </w:r>
      <w:bookmarkEnd w:id="63"/>
      <w:bookmarkEnd w:id="64"/>
      <w:bookmarkEnd w:id="65"/>
    </w:p>
    <w:p w:rsidR="008419B3" w:rsidRDefault="008B47CA">
      <w:pPr>
        <w:adjustRightInd w:val="0"/>
        <w:snapToGrid w:val="0"/>
        <w:spacing w:line="360" w:lineRule="auto"/>
        <w:ind w:firstLineChars="200" w:firstLine="480"/>
        <w:rPr>
          <w:color w:val="000000"/>
          <w:sz w:val="24"/>
          <w:szCs w:val="24"/>
        </w:rPr>
      </w:pPr>
      <w:bookmarkStart w:id="66" w:name="_Toc21624"/>
      <w:bookmarkStart w:id="67" w:name="_Toc28777"/>
      <w:bookmarkStart w:id="68" w:name="_Toc2548"/>
      <w:r>
        <w:rPr>
          <w:rFonts w:hint="eastAsia"/>
          <w:color w:val="000000"/>
          <w:sz w:val="24"/>
          <w:szCs w:val="24"/>
        </w:rPr>
        <w:t>2．关于送达频率要求。国内报纸须一天</w:t>
      </w:r>
      <w:proofErr w:type="gramStart"/>
      <w:r>
        <w:rPr>
          <w:rFonts w:hint="eastAsia"/>
          <w:color w:val="000000"/>
          <w:sz w:val="24"/>
          <w:szCs w:val="24"/>
        </w:rPr>
        <w:t>一</w:t>
      </w:r>
      <w:proofErr w:type="gramEnd"/>
      <w:r>
        <w:rPr>
          <w:rFonts w:hint="eastAsia"/>
          <w:color w:val="000000"/>
          <w:sz w:val="24"/>
          <w:szCs w:val="24"/>
        </w:rPr>
        <w:t>送，国内期刊须</w:t>
      </w:r>
      <w:proofErr w:type="gramStart"/>
      <w:r>
        <w:rPr>
          <w:rFonts w:hint="eastAsia"/>
          <w:color w:val="000000"/>
          <w:sz w:val="24"/>
          <w:szCs w:val="24"/>
        </w:rPr>
        <w:t>一</w:t>
      </w:r>
      <w:proofErr w:type="gramEnd"/>
      <w:r>
        <w:rPr>
          <w:rFonts w:hint="eastAsia"/>
          <w:color w:val="000000"/>
          <w:sz w:val="24"/>
          <w:szCs w:val="24"/>
        </w:rPr>
        <w:t>周一送（学校寒暑假及国家法定节假日除外），正常情况下不得低于此要求。若低于此要求，甲方有权拒收，或单方面终止合同。如遇自然灾害等不可抗力影响，不能按时送达，乙方应及时通知甲方，并做出相关说明。</w:t>
      </w:r>
      <w:bookmarkEnd w:id="66"/>
      <w:bookmarkEnd w:id="67"/>
      <w:bookmarkEnd w:id="68"/>
    </w:p>
    <w:p w:rsidR="008419B3" w:rsidRDefault="008B47CA">
      <w:pPr>
        <w:adjustRightInd w:val="0"/>
        <w:snapToGrid w:val="0"/>
        <w:spacing w:line="360" w:lineRule="auto"/>
        <w:ind w:firstLineChars="200" w:firstLine="480"/>
        <w:rPr>
          <w:color w:val="000000"/>
          <w:sz w:val="24"/>
          <w:szCs w:val="24"/>
        </w:rPr>
      </w:pPr>
      <w:bookmarkStart w:id="69" w:name="_Toc8968"/>
      <w:bookmarkStart w:id="70" w:name="_Toc10266"/>
      <w:bookmarkStart w:id="71" w:name="_Toc24228"/>
      <w:r>
        <w:rPr>
          <w:rFonts w:hint="eastAsia"/>
          <w:color w:val="000000"/>
          <w:sz w:val="24"/>
          <w:szCs w:val="24"/>
        </w:rPr>
        <w:t>3．甲方所</w:t>
      </w:r>
      <w:proofErr w:type="gramStart"/>
      <w:r>
        <w:rPr>
          <w:rFonts w:hint="eastAsia"/>
          <w:color w:val="000000"/>
          <w:sz w:val="24"/>
          <w:szCs w:val="24"/>
        </w:rPr>
        <w:t>订报刊如出现</w:t>
      </w:r>
      <w:proofErr w:type="gramEnd"/>
      <w:r>
        <w:rPr>
          <w:rFonts w:hint="eastAsia"/>
          <w:color w:val="000000"/>
          <w:sz w:val="24"/>
          <w:szCs w:val="24"/>
        </w:rPr>
        <w:t>停止出版、合并、拆分、载体变化等情况时，乙方应通过email或书面形式及时通知甲方。</w:t>
      </w:r>
      <w:bookmarkEnd w:id="69"/>
      <w:bookmarkEnd w:id="70"/>
      <w:bookmarkEnd w:id="71"/>
    </w:p>
    <w:p w:rsidR="008419B3" w:rsidRDefault="008B47CA">
      <w:pPr>
        <w:adjustRightInd w:val="0"/>
        <w:snapToGrid w:val="0"/>
        <w:spacing w:line="360" w:lineRule="auto"/>
        <w:ind w:firstLineChars="200" w:firstLine="480"/>
        <w:rPr>
          <w:color w:val="000000"/>
          <w:sz w:val="24"/>
          <w:szCs w:val="24"/>
        </w:rPr>
      </w:pPr>
      <w:bookmarkStart w:id="72" w:name="_Toc30810"/>
      <w:bookmarkStart w:id="73" w:name="_Toc3853"/>
      <w:bookmarkStart w:id="74" w:name="_Toc19373"/>
      <w:r>
        <w:rPr>
          <w:rFonts w:hint="eastAsia"/>
          <w:color w:val="000000"/>
          <w:sz w:val="24"/>
          <w:szCs w:val="24"/>
        </w:rPr>
        <w:t>4．乙方负责所供货物的包装、运输，并承担所发生的费用。</w:t>
      </w:r>
      <w:proofErr w:type="gramStart"/>
      <w:r>
        <w:rPr>
          <w:rFonts w:hint="eastAsia"/>
          <w:color w:val="000000"/>
          <w:sz w:val="24"/>
          <w:szCs w:val="24"/>
        </w:rPr>
        <w:t>若运输</w:t>
      </w:r>
      <w:proofErr w:type="gramEnd"/>
      <w:r>
        <w:rPr>
          <w:rFonts w:hint="eastAsia"/>
          <w:color w:val="000000"/>
          <w:sz w:val="24"/>
          <w:szCs w:val="24"/>
        </w:rPr>
        <w:t>过程中发生安全事故，相关责任由乙方承担。</w:t>
      </w:r>
      <w:bookmarkEnd w:id="72"/>
      <w:bookmarkEnd w:id="73"/>
      <w:bookmarkEnd w:id="74"/>
    </w:p>
    <w:p w:rsidR="008419B3" w:rsidRDefault="008B47CA">
      <w:pPr>
        <w:adjustRightInd w:val="0"/>
        <w:snapToGrid w:val="0"/>
        <w:spacing w:line="360" w:lineRule="auto"/>
        <w:ind w:firstLineChars="200" w:firstLine="480"/>
        <w:rPr>
          <w:color w:val="000000"/>
          <w:sz w:val="24"/>
          <w:szCs w:val="24"/>
        </w:rPr>
      </w:pPr>
      <w:bookmarkStart w:id="75" w:name="_Toc26480"/>
      <w:bookmarkStart w:id="76" w:name="_Toc8984"/>
      <w:bookmarkStart w:id="77" w:name="_Toc1104"/>
      <w:r>
        <w:rPr>
          <w:rFonts w:hint="eastAsia"/>
          <w:color w:val="000000"/>
          <w:sz w:val="24"/>
          <w:szCs w:val="24"/>
        </w:rPr>
        <w:t>5．乙方配送人员应服从甲方的管理，遵守国家法律法规和学校相关制度，否则一切后果均由乙方承担。</w:t>
      </w:r>
      <w:bookmarkEnd w:id="75"/>
      <w:bookmarkEnd w:id="76"/>
      <w:bookmarkEnd w:id="77"/>
    </w:p>
    <w:p w:rsidR="008419B3" w:rsidRDefault="008B47CA">
      <w:pPr>
        <w:adjustRightInd w:val="0"/>
        <w:snapToGrid w:val="0"/>
        <w:spacing w:line="360" w:lineRule="auto"/>
        <w:ind w:firstLineChars="200" w:firstLine="480"/>
        <w:rPr>
          <w:color w:val="000000"/>
          <w:sz w:val="24"/>
          <w:szCs w:val="24"/>
        </w:rPr>
      </w:pPr>
      <w:bookmarkStart w:id="78" w:name="_Toc30535"/>
      <w:bookmarkStart w:id="79" w:name="_Toc3428"/>
      <w:bookmarkStart w:id="80" w:name="_Toc15796"/>
      <w:r>
        <w:rPr>
          <w:rFonts w:hint="eastAsia"/>
          <w:color w:val="000000"/>
          <w:sz w:val="24"/>
          <w:szCs w:val="24"/>
        </w:rPr>
        <w:t>6．报刊交付使用前，乙方负责对所供报刊进行看管，并承担其丢失、损毁等风险。</w:t>
      </w:r>
      <w:bookmarkEnd w:id="78"/>
      <w:bookmarkEnd w:id="79"/>
      <w:bookmarkEnd w:id="80"/>
    </w:p>
    <w:p w:rsidR="008419B3" w:rsidRDefault="008B47CA">
      <w:pPr>
        <w:rPr>
          <w:b/>
          <w:bCs/>
          <w:color w:val="000000"/>
          <w:sz w:val="24"/>
          <w:szCs w:val="28"/>
        </w:rPr>
      </w:pPr>
      <w:bookmarkStart w:id="81" w:name="_Toc27152"/>
      <w:bookmarkStart w:id="82" w:name="_Toc18880"/>
      <w:bookmarkStart w:id="83" w:name="_Toc17759_WPSOffice_Level3"/>
      <w:bookmarkStart w:id="84" w:name="_Toc22028"/>
      <w:bookmarkStart w:id="85" w:name="OLE_LINK3"/>
      <w:bookmarkStart w:id="86" w:name="OLE_LINK4"/>
      <w:r>
        <w:rPr>
          <w:rFonts w:hint="eastAsia"/>
          <w:b/>
          <w:bCs/>
          <w:color w:val="000000"/>
          <w:sz w:val="24"/>
          <w:szCs w:val="28"/>
        </w:rPr>
        <w:lastRenderedPageBreak/>
        <w:t>九、验收方式</w:t>
      </w:r>
      <w:bookmarkEnd w:id="81"/>
      <w:bookmarkEnd w:id="82"/>
      <w:bookmarkEnd w:id="83"/>
      <w:bookmarkEnd w:id="84"/>
    </w:p>
    <w:p w:rsidR="008419B3" w:rsidRDefault="008B47CA">
      <w:pPr>
        <w:adjustRightInd w:val="0"/>
        <w:snapToGrid w:val="0"/>
        <w:spacing w:line="360" w:lineRule="auto"/>
        <w:ind w:firstLineChars="200" w:firstLine="480"/>
        <w:rPr>
          <w:color w:val="000000"/>
          <w:sz w:val="24"/>
          <w:szCs w:val="24"/>
        </w:rPr>
      </w:pPr>
      <w:bookmarkStart w:id="87" w:name="_Toc27246"/>
      <w:bookmarkStart w:id="88" w:name="_Toc31800"/>
      <w:bookmarkStart w:id="89" w:name="_Toc8921"/>
      <w:r>
        <w:rPr>
          <w:rFonts w:hint="eastAsia"/>
          <w:color w:val="000000"/>
          <w:sz w:val="24"/>
          <w:szCs w:val="24"/>
        </w:rPr>
        <w:t>1．初步验收。从收到第一批报刊开始，甲方按合同所列质量标准、种类数量及配送清单等逐批进行初步验收，并根据验收情况填写初步验收单（详见附件3）。如果乙方提供的报刊在种类、数量、送达频次或其它方面与合同约定的不符，甲方有权拒绝验收，由此所产生的一切费用由乙方承担。</w:t>
      </w:r>
      <w:bookmarkEnd w:id="87"/>
      <w:bookmarkEnd w:id="88"/>
      <w:bookmarkEnd w:id="89"/>
    </w:p>
    <w:p w:rsidR="008419B3" w:rsidRDefault="008B47CA">
      <w:pPr>
        <w:adjustRightInd w:val="0"/>
        <w:snapToGrid w:val="0"/>
        <w:spacing w:line="360" w:lineRule="auto"/>
        <w:ind w:firstLineChars="200" w:firstLine="480"/>
        <w:rPr>
          <w:color w:val="000000"/>
          <w:sz w:val="24"/>
          <w:szCs w:val="24"/>
        </w:rPr>
      </w:pPr>
      <w:bookmarkStart w:id="90" w:name="_Toc4922"/>
      <w:bookmarkStart w:id="91" w:name="_Toc10375"/>
      <w:bookmarkStart w:id="92" w:name="_Toc6045"/>
      <w:r>
        <w:rPr>
          <w:rFonts w:hint="eastAsia"/>
          <w:color w:val="000000"/>
          <w:sz w:val="24"/>
          <w:szCs w:val="24"/>
        </w:rPr>
        <w:t>2．正式验收：依据河南省财政厅“《关于加强政府采购合同监督管理工作的通知》【豫财购（2010）24号）】”文件要求，政府采购合同金额50万元以上的货物采购项目，由使用单位初验合格后，向学校国有资产管理处提出验收申请，国有资产管理处牵头，会同财务、审计、监察、资产管理及专家成立验收专家组进行正式验收。</w:t>
      </w:r>
      <w:bookmarkEnd w:id="90"/>
      <w:bookmarkEnd w:id="91"/>
      <w:bookmarkEnd w:id="92"/>
    </w:p>
    <w:p w:rsidR="008419B3" w:rsidRDefault="008B47CA">
      <w:pPr>
        <w:rPr>
          <w:b/>
          <w:bCs/>
          <w:color w:val="000000"/>
          <w:sz w:val="24"/>
          <w:szCs w:val="28"/>
        </w:rPr>
      </w:pPr>
      <w:bookmarkStart w:id="93" w:name="_Toc12470"/>
      <w:bookmarkStart w:id="94" w:name="_Toc10960_WPSOffice_Level3"/>
      <w:bookmarkStart w:id="95" w:name="_Toc7440"/>
      <w:bookmarkStart w:id="96" w:name="_Toc11375"/>
      <w:r>
        <w:rPr>
          <w:rFonts w:hint="eastAsia"/>
          <w:b/>
          <w:bCs/>
          <w:color w:val="000000"/>
          <w:sz w:val="24"/>
          <w:szCs w:val="28"/>
        </w:rPr>
        <w:t>十、付款方式</w:t>
      </w:r>
      <w:bookmarkEnd w:id="93"/>
      <w:bookmarkEnd w:id="94"/>
      <w:bookmarkEnd w:id="95"/>
      <w:bookmarkEnd w:id="96"/>
    </w:p>
    <w:p w:rsidR="008419B3" w:rsidRDefault="008B47CA">
      <w:pPr>
        <w:adjustRightInd w:val="0"/>
        <w:snapToGrid w:val="0"/>
        <w:spacing w:line="360" w:lineRule="auto"/>
        <w:ind w:firstLineChars="200" w:firstLine="480"/>
        <w:rPr>
          <w:color w:val="000000"/>
          <w:sz w:val="24"/>
          <w:szCs w:val="24"/>
        </w:rPr>
      </w:pPr>
      <w:bookmarkStart w:id="97" w:name="_Toc5560"/>
      <w:bookmarkStart w:id="98" w:name="_Toc22655"/>
      <w:bookmarkStart w:id="99" w:name="_Toc11691"/>
      <w:r>
        <w:rPr>
          <w:rFonts w:hint="eastAsia"/>
          <w:color w:val="000000"/>
          <w:sz w:val="24"/>
          <w:szCs w:val="24"/>
        </w:rPr>
        <w:t>1.本合同总价款（大写）为：</w:t>
      </w:r>
      <w:proofErr w:type="gramStart"/>
      <w:r>
        <w:rPr>
          <w:rFonts w:hint="eastAsia"/>
          <w:color w:val="000000"/>
          <w:sz w:val="24"/>
          <w:szCs w:val="24"/>
          <w:u w:val="single"/>
          <w:lang w:val="en-US"/>
        </w:rPr>
        <w:t>肆拾贰万伍仟</w:t>
      </w:r>
      <w:proofErr w:type="gramEnd"/>
      <w:r>
        <w:rPr>
          <w:rFonts w:hint="eastAsia"/>
          <w:color w:val="000000"/>
          <w:sz w:val="24"/>
          <w:szCs w:val="24"/>
          <w:u w:val="single"/>
          <w:lang w:val="en-US"/>
        </w:rPr>
        <w:t>元整</w:t>
      </w:r>
      <w:r>
        <w:rPr>
          <w:rFonts w:hint="eastAsia"/>
          <w:color w:val="000000"/>
          <w:sz w:val="24"/>
          <w:szCs w:val="24"/>
        </w:rPr>
        <w:t>，（小写</w:t>
      </w:r>
      <w:r>
        <w:rPr>
          <w:rFonts w:hint="eastAsia"/>
          <w:color w:val="000000"/>
          <w:sz w:val="24"/>
          <w:szCs w:val="24"/>
          <w:u w:val="single"/>
        </w:rPr>
        <w:t>：</w:t>
      </w:r>
      <w:r>
        <w:rPr>
          <w:rFonts w:hint="eastAsia"/>
          <w:color w:val="000000"/>
          <w:sz w:val="24"/>
          <w:szCs w:val="24"/>
          <w:u w:val="single"/>
          <w:lang w:val="en-US"/>
        </w:rPr>
        <w:t>425000</w:t>
      </w:r>
      <w:r>
        <w:rPr>
          <w:rFonts w:hint="eastAsia"/>
          <w:color w:val="000000"/>
          <w:sz w:val="24"/>
          <w:szCs w:val="24"/>
          <w:u w:val="single"/>
        </w:rPr>
        <w:t>元</w:t>
      </w:r>
      <w:r>
        <w:rPr>
          <w:rFonts w:hint="eastAsia"/>
          <w:color w:val="000000"/>
          <w:sz w:val="24"/>
          <w:szCs w:val="24"/>
        </w:rPr>
        <w:t>）。</w:t>
      </w:r>
      <w:bookmarkEnd w:id="97"/>
      <w:bookmarkEnd w:id="98"/>
      <w:bookmarkEnd w:id="99"/>
    </w:p>
    <w:p w:rsidR="008419B3" w:rsidRDefault="008B47CA">
      <w:pPr>
        <w:adjustRightInd w:val="0"/>
        <w:snapToGrid w:val="0"/>
        <w:spacing w:line="360" w:lineRule="auto"/>
        <w:ind w:firstLineChars="200" w:firstLine="480"/>
        <w:rPr>
          <w:color w:val="000000"/>
          <w:sz w:val="24"/>
          <w:szCs w:val="24"/>
        </w:rPr>
      </w:pPr>
      <w:bookmarkStart w:id="100" w:name="_Toc10513"/>
      <w:bookmarkStart w:id="101" w:name="_Toc29796"/>
      <w:bookmarkStart w:id="102" w:name="_Toc11286"/>
      <w:r>
        <w:rPr>
          <w:rFonts w:hint="eastAsia"/>
          <w:color w:val="000000"/>
          <w:sz w:val="24"/>
          <w:szCs w:val="24"/>
        </w:rPr>
        <w:t>2.付款方式：报刊正常</w:t>
      </w:r>
      <w:proofErr w:type="gramStart"/>
      <w:r>
        <w:rPr>
          <w:rFonts w:hint="eastAsia"/>
          <w:color w:val="000000"/>
          <w:sz w:val="24"/>
          <w:szCs w:val="24"/>
        </w:rPr>
        <w:t>到馆半年</w:t>
      </w:r>
      <w:proofErr w:type="gramEnd"/>
      <w:r>
        <w:rPr>
          <w:rFonts w:hint="eastAsia"/>
          <w:color w:val="000000"/>
          <w:sz w:val="24"/>
          <w:szCs w:val="24"/>
        </w:rPr>
        <w:t>、且经使用单位初步验收合格，甲方向乙方支付50%征订款，即人民币</w:t>
      </w:r>
      <w:r>
        <w:rPr>
          <w:rFonts w:hint="eastAsia"/>
          <w:color w:val="000000"/>
          <w:sz w:val="24"/>
          <w:szCs w:val="24"/>
          <w:u w:val="single"/>
          <w:lang w:val="en-US"/>
        </w:rPr>
        <w:t>贰拾壹万贰仟伍佰元整</w:t>
      </w:r>
      <w:r>
        <w:rPr>
          <w:rFonts w:hint="eastAsia"/>
          <w:color w:val="000000"/>
          <w:sz w:val="24"/>
          <w:szCs w:val="24"/>
        </w:rPr>
        <w:t>，（小写：</w:t>
      </w:r>
      <w:r>
        <w:rPr>
          <w:rFonts w:hint="eastAsia"/>
          <w:color w:val="000000"/>
          <w:sz w:val="24"/>
          <w:szCs w:val="24"/>
          <w:u w:val="single"/>
          <w:lang w:val="en-US"/>
        </w:rPr>
        <w:t>212500</w:t>
      </w:r>
      <w:r>
        <w:rPr>
          <w:rFonts w:hint="eastAsia"/>
          <w:color w:val="000000"/>
          <w:sz w:val="24"/>
          <w:szCs w:val="24"/>
        </w:rPr>
        <w:t>元）；正式验收合格经审计后，甲方向乙方支付剩余50%征订款，即人民币</w:t>
      </w:r>
      <w:r>
        <w:rPr>
          <w:rFonts w:hint="eastAsia"/>
          <w:color w:val="000000"/>
          <w:sz w:val="24"/>
          <w:szCs w:val="24"/>
          <w:u w:val="single"/>
          <w:lang w:val="en-US"/>
        </w:rPr>
        <w:t>贰拾壹万贰仟伍佰元整</w:t>
      </w:r>
      <w:r>
        <w:rPr>
          <w:rFonts w:hint="eastAsia"/>
          <w:color w:val="000000"/>
          <w:sz w:val="24"/>
          <w:szCs w:val="24"/>
          <w:u w:val="single"/>
        </w:rPr>
        <w:t xml:space="preserve"> </w:t>
      </w:r>
      <w:r>
        <w:rPr>
          <w:rFonts w:hint="eastAsia"/>
          <w:color w:val="000000"/>
          <w:sz w:val="24"/>
          <w:szCs w:val="24"/>
        </w:rPr>
        <w:t xml:space="preserve"> ，（小写：</w:t>
      </w:r>
      <w:r>
        <w:rPr>
          <w:rFonts w:hint="eastAsia"/>
          <w:color w:val="000000"/>
          <w:sz w:val="24"/>
          <w:szCs w:val="24"/>
          <w:u w:val="single"/>
          <w:lang w:val="en-US"/>
        </w:rPr>
        <w:t>212500</w:t>
      </w:r>
      <w:r>
        <w:rPr>
          <w:rFonts w:hint="eastAsia"/>
          <w:color w:val="000000"/>
          <w:sz w:val="24"/>
          <w:szCs w:val="24"/>
        </w:rPr>
        <w:t>元）。</w:t>
      </w:r>
      <w:bookmarkEnd w:id="100"/>
      <w:bookmarkEnd w:id="101"/>
      <w:bookmarkEnd w:id="102"/>
    </w:p>
    <w:p w:rsidR="008419B3" w:rsidRDefault="008B47CA">
      <w:pPr>
        <w:adjustRightInd w:val="0"/>
        <w:snapToGrid w:val="0"/>
        <w:spacing w:line="360" w:lineRule="auto"/>
        <w:ind w:firstLineChars="200" w:firstLine="480"/>
        <w:rPr>
          <w:color w:val="000000"/>
          <w:sz w:val="24"/>
          <w:szCs w:val="24"/>
        </w:rPr>
      </w:pPr>
      <w:bookmarkStart w:id="103" w:name="_Toc24448"/>
      <w:bookmarkStart w:id="104" w:name="_Toc15367"/>
      <w:bookmarkStart w:id="105" w:name="_Toc11530"/>
      <w:r>
        <w:rPr>
          <w:rFonts w:hint="eastAsia"/>
          <w:color w:val="000000"/>
          <w:sz w:val="24"/>
          <w:szCs w:val="24"/>
        </w:rPr>
        <w:t>付款方式：银行汇款，汇款信息附后。</w:t>
      </w:r>
      <w:bookmarkEnd w:id="103"/>
      <w:bookmarkEnd w:id="104"/>
      <w:bookmarkEnd w:id="105"/>
    </w:p>
    <w:p w:rsidR="008419B3" w:rsidRDefault="008B47CA">
      <w:pPr>
        <w:rPr>
          <w:b/>
          <w:bCs/>
          <w:color w:val="000000"/>
          <w:sz w:val="24"/>
          <w:szCs w:val="28"/>
        </w:rPr>
      </w:pPr>
      <w:bookmarkStart w:id="106" w:name="_Toc8147"/>
      <w:bookmarkStart w:id="107" w:name="_Toc23079"/>
      <w:bookmarkStart w:id="108" w:name="_Toc13234_WPSOffice_Level3"/>
      <w:bookmarkStart w:id="109" w:name="_Toc14680"/>
      <w:r>
        <w:rPr>
          <w:rFonts w:hint="eastAsia"/>
          <w:b/>
          <w:bCs/>
          <w:color w:val="000000"/>
          <w:sz w:val="24"/>
          <w:szCs w:val="28"/>
        </w:rPr>
        <w:t>十一、履约担保</w:t>
      </w:r>
      <w:bookmarkEnd w:id="106"/>
      <w:bookmarkEnd w:id="107"/>
      <w:bookmarkEnd w:id="108"/>
      <w:bookmarkEnd w:id="109"/>
    </w:p>
    <w:p w:rsidR="008419B3" w:rsidRDefault="008B47CA">
      <w:pPr>
        <w:adjustRightInd w:val="0"/>
        <w:snapToGrid w:val="0"/>
        <w:spacing w:line="360" w:lineRule="auto"/>
        <w:ind w:firstLineChars="200" w:firstLine="480"/>
        <w:rPr>
          <w:color w:val="000000"/>
          <w:sz w:val="24"/>
          <w:szCs w:val="24"/>
        </w:rPr>
      </w:pPr>
      <w:bookmarkStart w:id="110" w:name="_Toc7067"/>
      <w:bookmarkStart w:id="111" w:name="_Toc560"/>
      <w:bookmarkStart w:id="112" w:name="_Toc24146"/>
      <w:r>
        <w:rPr>
          <w:rFonts w:hint="eastAsia"/>
          <w:color w:val="000000"/>
          <w:sz w:val="24"/>
          <w:szCs w:val="24"/>
        </w:rPr>
        <w:t>乙方向甲方以现金或转账方式提供合同总额5%的履约保证金。履约担保金在合同签订前汇款至学校财务处指定账户，待乙方正常履约全部完成后予以退还。</w:t>
      </w:r>
      <w:bookmarkEnd w:id="110"/>
      <w:bookmarkEnd w:id="111"/>
      <w:bookmarkEnd w:id="112"/>
    </w:p>
    <w:p w:rsidR="008419B3" w:rsidRDefault="008B47CA">
      <w:pPr>
        <w:rPr>
          <w:b/>
          <w:bCs/>
          <w:color w:val="000000"/>
          <w:sz w:val="24"/>
          <w:szCs w:val="28"/>
        </w:rPr>
      </w:pPr>
      <w:bookmarkStart w:id="113" w:name="_Toc32266"/>
      <w:bookmarkStart w:id="114" w:name="_Toc25949"/>
      <w:bookmarkStart w:id="115" w:name="_Toc16414_WPSOffice_Level3"/>
      <w:bookmarkStart w:id="116" w:name="_Toc8578"/>
      <w:bookmarkEnd w:id="85"/>
      <w:bookmarkEnd w:id="86"/>
      <w:r>
        <w:rPr>
          <w:rFonts w:hint="eastAsia"/>
          <w:b/>
          <w:bCs/>
          <w:color w:val="000000"/>
          <w:sz w:val="24"/>
          <w:szCs w:val="28"/>
        </w:rPr>
        <w:t>十二、违约责任</w:t>
      </w:r>
      <w:bookmarkEnd w:id="113"/>
      <w:bookmarkEnd w:id="114"/>
      <w:bookmarkEnd w:id="115"/>
      <w:bookmarkEnd w:id="116"/>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若乙方提供的报刊在产地、品种、质量、数量以及送达频率等方面不符合合同要求，甲方有权拒收，由此产生费用由乙方负责；因期刊更换而造成逾期交货，则按逾期交货处理，乙方应向甲方按照每天合同标总额的千分之五支付违约金。</w:t>
      </w:r>
    </w:p>
    <w:p w:rsidR="008419B3" w:rsidRDefault="008B47CA">
      <w:pPr>
        <w:rPr>
          <w:b/>
          <w:bCs/>
          <w:color w:val="000000"/>
          <w:szCs w:val="21"/>
        </w:rPr>
      </w:pPr>
      <w:bookmarkStart w:id="117" w:name="_Toc813"/>
      <w:bookmarkStart w:id="118" w:name="_Toc15052"/>
      <w:bookmarkStart w:id="119" w:name="_Toc18450"/>
      <w:bookmarkStart w:id="120" w:name="_Toc28054_WPSOffice_Level3"/>
      <w:r>
        <w:rPr>
          <w:rFonts w:hint="eastAsia"/>
          <w:b/>
          <w:bCs/>
          <w:color w:val="000000"/>
          <w:szCs w:val="21"/>
        </w:rPr>
        <w:t>十三、其它</w:t>
      </w:r>
      <w:bookmarkEnd w:id="117"/>
      <w:bookmarkEnd w:id="118"/>
      <w:bookmarkEnd w:id="119"/>
      <w:bookmarkEnd w:id="120"/>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1．组成本合同的文件及解释顺序为：投标书及其附件；本合同及补充条款；招标文件及补充通知；成交通知书。</w:t>
      </w:r>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2．双方在履行合同时产生纠纷，首先协商解决；协商不成，向甲方所在地人民法院提起诉讼。</w:t>
      </w:r>
    </w:p>
    <w:p w:rsidR="008419B3" w:rsidRDefault="008B47CA">
      <w:pPr>
        <w:adjustRightInd w:val="0"/>
        <w:snapToGrid w:val="0"/>
        <w:spacing w:line="360" w:lineRule="auto"/>
        <w:ind w:firstLineChars="200" w:firstLine="480"/>
        <w:rPr>
          <w:color w:val="000000"/>
          <w:sz w:val="24"/>
          <w:szCs w:val="24"/>
        </w:rPr>
      </w:pPr>
      <w:r>
        <w:rPr>
          <w:rFonts w:hint="eastAsia"/>
          <w:color w:val="000000"/>
          <w:sz w:val="24"/>
          <w:szCs w:val="24"/>
        </w:rPr>
        <w:t>3．本合同共</w:t>
      </w:r>
      <w:r>
        <w:rPr>
          <w:rFonts w:hint="eastAsia"/>
          <w:color w:val="000000"/>
          <w:sz w:val="24"/>
          <w:szCs w:val="24"/>
          <w:u w:val="single"/>
          <w:lang w:val="en-US"/>
        </w:rPr>
        <w:t>9</w:t>
      </w:r>
      <w:r>
        <w:rPr>
          <w:rFonts w:hint="eastAsia"/>
          <w:color w:val="000000"/>
          <w:sz w:val="24"/>
          <w:szCs w:val="24"/>
        </w:rPr>
        <w:t>页，一式八份，甲方执四份，乙方执二份，招标公司留存二份。</w:t>
      </w:r>
    </w:p>
    <w:p w:rsidR="00DE436B" w:rsidRDefault="008B47CA">
      <w:pPr>
        <w:adjustRightInd w:val="0"/>
        <w:snapToGrid w:val="0"/>
        <w:spacing w:line="360" w:lineRule="auto"/>
        <w:ind w:firstLineChars="200" w:firstLine="480"/>
        <w:rPr>
          <w:color w:val="000000"/>
          <w:sz w:val="24"/>
          <w:szCs w:val="24"/>
        </w:rPr>
      </w:pPr>
      <w:r>
        <w:rPr>
          <w:rFonts w:hint="eastAsia"/>
          <w:color w:val="000000"/>
          <w:sz w:val="24"/>
          <w:szCs w:val="24"/>
        </w:rPr>
        <w:t>4．本合同未尽事宜，供需双方可签订补充协议，补充协议与本合同具有同等</w:t>
      </w:r>
    </w:p>
    <w:p w:rsidR="00DE436B" w:rsidRDefault="004C1653" w:rsidP="004C1653">
      <w:pPr>
        <w:adjustRightInd w:val="0"/>
        <w:snapToGrid w:val="0"/>
        <w:spacing w:line="360" w:lineRule="auto"/>
        <w:ind w:firstLineChars="200" w:firstLine="480"/>
        <w:rPr>
          <w:color w:val="000000"/>
          <w:sz w:val="24"/>
          <w:szCs w:val="24"/>
        </w:rPr>
      </w:pPr>
      <w:r>
        <w:rPr>
          <w:noProof/>
          <w:color w:val="000000"/>
          <w:sz w:val="24"/>
          <w:szCs w:val="24"/>
          <w:lang w:val="en-US" w:bidi="ar-SA"/>
        </w:rPr>
        <w:lastRenderedPageBreak/>
        <w:drawing>
          <wp:inline distT="0" distB="0" distL="0" distR="0">
            <wp:extent cx="5400040" cy="7425055"/>
            <wp:effectExtent l="0" t="0" r="0" b="4445"/>
            <wp:docPr id="3" name="图片 3" descr="C:\Users\1\Desktop\西安终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西安终稿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7425055"/>
                    </a:xfrm>
                    <a:prstGeom prst="rect">
                      <a:avLst/>
                    </a:prstGeom>
                    <a:noFill/>
                    <a:ln>
                      <a:noFill/>
                    </a:ln>
                  </pic:spPr>
                </pic:pic>
              </a:graphicData>
            </a:graphic>
          </wp:inline>
        </w:drawing>
      </w:r>
      <w:bookmarkStart w:id="121" w:name="_GoBack"/>
      <w:bookmarkEnd w:id="121"/>
    </w:p>
    <w:p w:rsidR="00DE436B" w:rsidRDefault="00DE436B">
      <w:pPr>
        <w:adjustRightInd w:val="0"/>
        <w:snapToGrid w:val="0"/>
        <w:spacing w:line="360" w:lineRule="auto"/>
        <w:ind w:firstLineChars="200" w:firstLine="480"/>
        <w:rPr>
          <w:color w:val="000000"/>
          <w:sz w:val="24"/>
          <w:szCs w:val="24"/>
        </w:rPr>
      </w:pPr>
    </w:p>
    <w:p w:rsidR="008419B3" w:rsidRDefault="008B47CA">
      <w:pPr>
        <w:tabs>
          <w:tab w:val="left" w:pos="5020"/>
        </w:tabs>
        <w:spacing w:line="360" w:lineRule="auto"/>
        <w:rPr>
          <w:color w:val="000000"/>
          <w:sz w:val="24"/>
          <w:szCs w:val="24"/>
        </w:rPr>
      </w:pPr>
      <w:r>
        <w:rPr>
          <w:rFonts w:hint="eastAsia"/>
          <w:color w:val="000000"/>
          <w:sz w:val="24"/>
          <w:szCs w:val="24"/>
        </w:rPr>
        <w:t xml:space="preserve">                               </w:t>
      </w:r>
    </w:p>
    <w:p w:rsidR="008419B3" w:rsidRDefault="008419B3">
      <w:pPr>
        <w:spacing w:line="480" w:lineRule="auto"/>
        <w:rPr>
          <w:b/>
          <w:bCs/>
          <w:color w:val="000000"/>
          <w:sz w:val="28"/>
          <w:szCs w:val="28"/>
        </w:rPr>
        <w:sectPr w:rsidR="008419B3">
          <w:headerReference w:type="default" r:id="rId9"/>
          <w:footerReference w:type="default" r:id="rId10"/>
          <w:pgSz w:w="11906" w:h="16838"/>
          <w:pgMar w:top="1418" w:right="1701" w:bottom="1418" w:left="1701" w:header="851" w:footer="992" w:gutter="0"/>
          <w:cols w:space="720"/>
          <w:docGrid w:type="lines" w:linePitch="312"/>
        </w:sectPr>
      </w:pPr>
    </w:p>
    <w:p w:rsidR="008419B3" w:rsidRDefault="008B47CA">
      <w:pPr>
        <w:spacing w:line="360" w:lineRule="auto"/>
        <w:rPr>
          <w:color w:val="000000"/>
          <w:sz w:val="24"/>
          <w:szCs w:val="24"/>
        </w:rPr>
      </w:pPr>
      <w:bookmarkStart w:id="122" w:name="_Toc21800_WPSOffice_Level2"/>
      <w:bookmarkStart w:id="123" w:name="_Toc9049_WPSOffice_Level3"/>
      <w:bookmarkStart w:id="124" w:name="_Toc16368_WPSOffice_Level3"/>
      <w:r>
        <w:rPr>
          <w:rFonts w:hint="eastAsia"/>
          <w:color w:val="000000"/>
          <w:sz w:val="28"/>
          <w:szCs w:val="28"/>
        </w:rPr>
        <w:lastRenderedPageBreak/>
        <w:t>附件1</w:t>
      </w:r>
      <w:r>
        <w:rPr>
          <w:rFonts w:hint="eastAsia"/>
          <w:color w:val="000000"/>
          <w:sz w:val="24"/>
          <w:szCs w:val="24"/>
        </w:rPr>
        <w:t>：</w:t>
      </w:r>
      <w:bookmarkEnd w:id="122"/>
      <w:bookmarkEnd w:id="123"/>
      <w:bookmarkEnd w:id="124"/>
      <w:r>
        <w:rPr>
          <w:rFonts w:hint="eastAsia"/>
          <w:color w:val="000000"/>
          <w:sz w:val="24"/>
          <w:szCs w:val="24"/>
        </w:rPr>
        <w:t xml:space="preserve"> </w:t>
      </w:r>
    </w:p>
    <w:p w:rsidR="008419B3" w:rsidRDefault="008B47CA" w:rsidP="00DE436B">
      <w:pPr>
        <w:ind w:firstLineChars="1000" w:firstLine="3213"/>
        <w:rPr>
          <w:b/>
          <w:bCs/>
          <w:color w:val="000000"/>
          <w:sz w:val="24"/>
        </w:rPr>
      </w:pPr>
      <w:bookmarkStart w:id="125" w:name="_Toc21999_WPSOffice_Level3"/>
      <w:r>
        <w:rPr>
          <w:rFonts w:hint="eastAsia"/>
          <w:b/>
          <w:bCs/>
          <w:color w:val="000000"/>
          <w:sz w:val="32"/>
          <w:szCs w:val="32"/>
        </w:rPr>
        <w:t>报刊分项价格表</w:t>
      </w:r>
      <w:bookmarkEnd w:id="125"/>
      <w:r>
        <w:rPr>
          <w:rFonts w:hint="eastAsia"/>
          <w:b/>
          <w:bCs/>
          <w:color w:val="000000"/>
          <w:sz w:val="24"/>
        </w:rPr>
        <w:t xml:space="preserve">                 </w:t>
      </w:r>
    </w:p>
    <w:p w:rsidR="008419B3" w:rsidRDefault="008B47CA" w:rsidP="00DE436B">
      <w:pPr>
        <w:ind w:firstLineChars="2700" w:firstLine="6505"/>
        <w:rPr>
          <w:b/>
          <w:color w:val="000000"/>
        </w:rPr>
      </w:pPr>
      <w:r>
        <w:rPr>
          <w:rFonts w:hint="eastAsia"/>
          <w:b/>
          <w:bCs/>
          <w:color w:val="000000"/>
          <w:sz w:val="24"/>
        </w:rPr>
        <w:t>金额单位：元</w:t>
      </w:r>
    </w:p>
    <w:tbl>
      <w:tblPr>
        <w:tblW w:w="9181" w:type="dxa"/>
        <w:jc w:val="center"/>
        <w:tblLayout w:type="fixed"/>
        <w:tblLook w:val="04A0" w:firstRow="1" w:lastRow="0" w:firstColumn="1" w:lastColumn="0" w:noHBand="0" w:noVBand="1"/>
      </w:tblPr>
      <w:tblGrid>
        <w:gridCol w:w="901"/>
        <w:gridCol w:w="975"/>
        <w:gridCol w:w="2280"/>
        <w:gridCol w:w="1290"/>
        <w:gridCol w:w="900"/>
        <w:gridCol w:w="855"/>
        <w:gridCol w:w="960"/>
        <w:gridCol w:w="1020"/>
      </w:tblGrid>
      <w:tr w:rsidR="008419B3">
        <w:trPr>
          <w:trHeight w:val="726"/>
          <w:tblHeader/>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r>
              <w:rPr>
                <w:rFonts w:hint="eastAsia"/>
                <w:b/>
                <w:bCs/>
                <w:color w:val="000000"/>
                <w:sz w:val="28"/>
                <w:szCs w:val="28"/>
              </w:rPr>
              <w:t>序号</w:t>
            </w:r>
          </w:p>
        </w:tc>
        <w:tc>
          <w:tcPr>
            <w:tcW w:w="975"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r>
              <w:rPr>
                <w:rFonts w:hint="eastAsia"/>
                <w:b/>
                <w:bCs/>
                <w:color w:val="000000"/>
                <w:sz w:val="28"/>
                <w:szCs w:val="28"/>
              </w:rPr>
              <w:t>刊号</w:t>
            </w:r>
          </w:p>
        </w:tc>
        <w:tc>
          <w:tcPr>
            <w:tcW w:w="2280"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r>
              <w:rPr>
                <w:rFonts w:hint="eastAsia"/>
                <w:b/>
                <w:bCs/>
                <w:color w:val="000000"/>
                <w:sz w:val="28"/>
                <w:szCs w:val="28"/>
              </w:rPr>
              <w:t>刊名</w:t>
            </w:r>
          </w:p>
        </w:tc>
        <w:tc>
          <w:tcPr>
            <w:tcW w:w="1290"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r>
              <w:rPr>
                <w:rFonts w:hint="eastAsia"/>
                <w:b/>
                <w:bCs/>
                <w:color w:val="000000"/>
                <w:sz w:val="28"/>
                <w:szCs w:val="28"/>
              </w:rPr>
              <w:t>ISSN</w:t>
            </w:r>
          </w:p>
        </w:tc>
        <w:tc>
          <w:tcPr>
            <w:tcW w:w="900"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r>
              <w:rPr>
                <w:rFonts w:hint="eastAsia"/>
                <w:b/>
                <w:bCs/>
                <w:color w:val="000000"/>
                <w:sz w:val="28"/>
                <w:szCs w:val="28"/>
              </w:rPr>
              <w:t>出版频率</w:t>
            </w:r>
          </w:p>
        </w:tc>
        <w:tc>
          <w:tcPr>
            <w:tcW w:w="855"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r>
              <w:rPr>
                <w:rFonts w:hint="eastAsia"/>
                <w:b/>
                <w:bCs/>
                <w:color w:val="000000"/>
                <w:sz w:val="28"/>
                <w:szCs w:val="28"/>
              </w:rPr>
              <w:t>份数</w:t>
            </w:r>
          </w:p>
        </w:tc>
        <w:tc>
          <w:tcPr>
            <w:tcW w:w="960"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r>
              <w:rPr>
                <w:rFonts w:hint="eastAsia"/>
                <w:b/>
                <w:bCs/>
                <w:color w:val="000000"/>
                <w:sz w:val="28"/>
                <w:szCs w:val="28"/>
              </w:rPr>
              <w:t>码洋</w:t>
            </w:r>
          </w:p>
        </w:tc>
        <w:tc>
          <w:tcPr>
            <w:tcW w:w="1020"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jc w:val="center"/>
              <w:rPr>
                <w:b/>
                <w:bCs/>
                <w:color w:val="000000"/>
                <w:sz w:val="28"/>
                <w:szCs w:val="28"/>
              </w:rPr>
            </w:pPr>
            <w:proofErr w:type="gramStart"/>
            <w:r>
              <w:rPr>
                <w:rFonts w:hint="eastAsia"/>
                <w:b/>
                <w:bCs/>
                <w:color w:val="000000"/>
                <w:sz w:val="28"/>
                <w:szCs w:val="28"/>
              </w:rPr>
              <w:t>实洋</w:t>
            </w:r>
            <w:proofErr w:type="gramEnd"/>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WB049</w:t>
            </w:r>
          </w:p>
        </w:tc>
        <w:tc>
          <w:tcPr>
            <w:tcW w:w="228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Cell</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0092-8674</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26</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28690</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28690</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WM004</w:t>
            </w:r>
          </w:p>
        </w:tc>
        <w:tc>
          <w:tcPr>
            <w:tcW w:w="2280" w:type="dxa"/>
            <w:tcBorders>
              <w:top w:val="nil"/>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Journal of the American Medical Association, The</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0098-7484</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48</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15695</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15695</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3</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WM011</w:t>
            </w:r>
          </w:p>
        </w:tc>
        <w:tc>
          <w:tcPr>
            <w:tcW w:w="2280" w:type="dxa"/>
            <w:tcBorders>
              <w:top w:val="nil"/>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JAMA Otolaryngology—Head &amp; Neck Surgery</w:t>
            </w:r>
            <w:r>
              <w:rPr>
                <w:rFonts w:ascii="Arial" w:hAnsi="Arial" w:cs="Arial"/>
                <w:color w:val="000000"/>
                <w:sz w:val="21"/>
                <w:szCs w:val="21"/>
                <w:lang w:val="en-US" w:bidi="ar"/>
              </w:rPr>
              <w:t>（</w:t>
            </w:r>
            <w:r>
              <w:rPr>
                <w:rFonts w:ascii="Arial" w:hAnsi="Arial" w:cs="Arial"/>
                <w:color w:val="000000"/>
                <w:sz w:val="21"/>
                <w:szCs w:val="21"/>
                <w:lang w:val="en-US" w:bidi="ar"/>
              </w:rPr>
              <w:t>Formerly Archives of Otolaryngology: Head &amp; Neck Surgery</w:t>
            </w:r>
            <w:r>
              <w:rPr>
                <w:rFonts w:ascii="Arial" w:hAnsi="Arial" w:cs="Arial"/>
                <w:color w:val="000000"/>
                <w:sz w:val="21"/>
                <w:szCs w:val="21"/>
                <w:lang w:val="en-US" w:bidi="ar"/>
              </w:rPr>
              <w:t>）</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2168-6181</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12</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14905</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14905</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4</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WM027</w:t>
            </w:r>
          </w:p>
        </w:tc>
        <w:tc>
          <w:tcPr>
            <w:tcW w:w="2280" w:type="dxa"/>
            <w:tcBorders>
              <w:top w:val="nil"/>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Annals of the Rheumatic Diseases</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0003-4967</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12</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10275</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10275</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5</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WM028</w:t>
            </w:r>
          </w:p>
        </w:tc>
        <w:tc>
          <w:tcPr>
            <w:tcW w:w="228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Heart</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1355-6037</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24</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10096</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10096</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6</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WM032</w:t>
            </w:r>
          </w:p>
        </w:tc>
        <w:tc>
          <w:tcPr>
            <w:tcW w:w="228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British Journal of Ophthalmology</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0007-1161</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12</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7408</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7408</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7</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WM034</w:t>
            </w:r>
          </w:p>
        </w:tc>
        <w:tc>
          <w:tcPr>
            <w:tcW w:w="2280" w:type="dxa"/>
            <w:tcBorders>
              <w:top w:val="nil"/>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Journal of Neurology</w:t>
            </w:r>
            <w:r>
              <w:rPr>
                <w:rFonts w:ascii="Arial" w:hAnsi="Arial" w:cs="Arial"/>
                <w:color w:val="000000"/>
                <w:sz w:val="21"/>
                <w:szCs w:val="21"/>
                <w:lang w:val="en-US" w:bidi="ar"/>
              </w:rPr>
              <w:t>，</w:t>
            </w:r>
            <w:r>
              <w:rPr>
                <w:rFonts w:ascii="Arial" w:hAnsi="Arial" w:cs="Arial"/>
                <w:color w:val="000000"/>
                <w:sz w:val="21"/>
                <w:szCs w:val="21"/>
                <w:lang w:val="en-US" w:bidi="ar"/>
              </w:rPr>
              <w:t>Neurosurgery and Psychiatry</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0022-3050</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12</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10770</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10770</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8</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WM086</w:t>
            </w:r>
          </w:p>
        </w:tc>
        <w:tc>
          <w:tcPr>
            <w:tcW w:w="228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Digestive Surgery</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0253-4886</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6</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20132</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20132</w:t>
            </w:r>
          </w:p>
        </w:tc>
      </w:tr>
      <w:tr w:rsidR="008419B3">
        <w:trPr>
          <w:trHeight w:val="726"/>
          <w:jc w:val="center"/>
        </w:trPr>
        <w:tc>
          <w:tcPr>
            <w:tcW w:w="901" w:type="dxa"/>
            <w:tcBorders>
              <w:top w:val="nil"/>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rPr>
              <w:t xml:space="preserve">　</w:t>
            </w:r>
            <w:r>
              <w:rPr>
                <w:rFonts w:hint="eastAsia"/>
                <w:color w:val="000000"/>
                <w:sz w:val="21"/>
                <w:szCs w:val="21"/>
                <w:lang w:val="en-US"/>
              </w:rPr>
              <w:t>9</w:t>
            </w:r>
          </w:p>
        </w:tc>
        <w:tc>
          <w:tcPr>
            <w:tcW w:w="975"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WM105</w:t>
            </w:r>
          </w:p>
        </w:tc>
        <w:tc>
          <w:tcPr>
            <w:tcW w:w="2280" w:type="dxa"/>
            <w:tcBorders>
              <w:top w:val="nil"/>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Neuroendocrinology</w:t>
            </w:r>
          </w:p>
        </w:tc>
        <w:tc>
          <w:tcPr>
            <w:tcW w:w="1290" w:type="dxa"/>
            <w:tcBorders>
              <w:top w:val="nil"/>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0028-3835</w:t>
            </w:r>
          </w:p>
        </w:tc>
        <w:tc>
          <w:tcPr>
            <w:tcW w:w="900" w:type="dxa"/>
            <w:tcBorders>
              <w:top w:val="nil"/>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12</w:t>
            </w:r>
          </w:p>
        </w:tc>
        <w:tc>
          <w:tcPr>
            <w:tcW w:w="855" w:type="dxa"/>
            <w:tcBorders>
              <w:top w:val="nil"/>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29328</w:t>
            </w:r>
          </w:p>
        </w:tc>
        <w:tc>
          <w:tcPr>
            <w:tcW w:w="1020" w:type="dxa"/>
            <w:tcBorders>
              <w:top w:val="nil"/>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29328</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10</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WM107</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International Journal of Epidemiology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0300-5771</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6</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5955</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5955</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11</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WM110</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Carcinogenesis</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0143-3334</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18953</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18953</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12</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WM113</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American Heart Journal</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0002-8703</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18023</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18023</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13</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WM115</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Surgery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0039-6060</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19203</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19203</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lastRenderedPageBreak/>
              <w:t>14</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WM119</w:t>
            </w:r>
          </w:p>
        </w:tc>
        <w:tc>
          <w:tcPr>
            <w:tcW w:w="2280" w:type="dxa"/>
            <w:tcBorders>
              <w:top w:val="single" w:sz="4" w:space="0" w:color="auto"/>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American Journal of Obstetrics &amp; Gynecology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0002-9378</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22932</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22932</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15</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WM121</w:t>
            </w:r>
          </w:p>
        </w:tc>
        <w:tc>
          <w:tcPr>
            <w:tcW w:w="2280" w:type="dxa"/>
            <w:tcBorders>
              <w:top w:val="single" w:sz="4" w:space="0" w:color="auto"/>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Journal of Allergy and Clinical Immunology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0091-6749</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13676</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13676</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16</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WM122</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Current Problems in Cardiology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0146-2806</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8681</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8681</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17</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WM123</w:t>
            </w:r>
          </w:p>
        </w:tc>
        <w:tc>
          <w:tcPr>
            <w:tcW w:w="2280" w:type="dxa"/>
            <w:tcBorders>
              <w:top w:val="single" w:sz="4" w:space="0" w:color="auto"/>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Heart &amp; Lung - The Journal of Acute and Critical Care</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0147-9563</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6</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9269</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9269</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18</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WM127</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proofErr w:type="spellStart"/>
            <w:r>
              <w:rPr>
                <w:rFonts w:ascii="Arial" w:hAnsi="Arial" w:cs="Arial"/>
                <w:color w:val="000000"/>
                <w:sz w:val="21"/>
                <w:szCs w:val="21"/>
                <w:lang w:val="en-US" w:bidi="ar"/>
              </w:rPr>
              <w:t>Hepatology</w:t>
            </w:r>
            <w:proofErr w:type="spellEnd"/>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0270-9139</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18864</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18864</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19</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WM138</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Gastroenterology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0016-5085</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14</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21751</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21751</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20</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WM145</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Human Pathology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0046-8177</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20560</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20560</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21</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WM156</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Seminars in Oncology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0093-7754</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6</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8790</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8790</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22</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WM170</w:t>
            </w:r>
          </w:p>
        </w:tc>
        <w:tc>
          <w:tcPr>
            <w:tcW w:w="2280" w:type="dxa"/>
            <w:tcBorders>
              <w:top w:val="single" w:sz="4" w:space="0" w:color="auto"/>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Radiologic Clinics of North America</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0033-8389</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6</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12309</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12309</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23</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WM171</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 xml:space="preserve">Journal of </w:t>
            </w:r>
            <w:proofErr w:type="spellStart"/>
            <w:r>
              <w:rPr>
                <w:rFonts w:ascii="Arial" w:hAnsi="Arial" w:cs="Arial"/>
                <w:color w:val="000000"/>
                <w:sz w:val="21"/>
                <w:szCs w:val="21"/>
                <w:lang w:val="en-US" w:bidi="ar"/>
              </w:rPr>
              <w:t>Electrocardiology</w:t>
            </w:r>
            <w:proofErr w:type="spellEnd"/>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0022-0736</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6</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10442</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10442</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24</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WM178</w:t>
            </w:r>
          </w:p>
        </w:tc>
        <w:tc>
          <w:tcPr>
            <w:tcW w:w="2280" w:type="dxa"/>
            <w:tcBorders>
              <w:top w:val="single" w:sz="4" w:space="0" w:color="auto"/>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JNCI: Journal of the National Cancer Institute</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0027-8874</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9041</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9041</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25</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WM198</w:t>
            </w:r>
          </w:p>
        </w:tc>
        <w:tc>
          <w:tcPr>
            <w:tcW w:w="2280" w:type="dxa"/>
            <w:tcBorders>
              <w:top w:val="single" w:sz="4" w:space="0" w:color="auto"/>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American Journal of Kidney Diseases</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0272-6386</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18110</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18110</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26</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WM264</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Gastrointestinal Endoscopy</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0016-5107</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12</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8988</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8988</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27</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WM403</w:t>
            </w:r>
          </w:p>
        </w:tc>
        <w:tc>
          <w:tcPr>
            <w:tcW w:w="2280" w:type="dxa"/>
            <w:tcBorders>
              <w:top w:val="single" w:sz="4" w:space="0" w:color="auto"/>
              <w:left w:val="nil"/>
              <w:bottom w:val="single" w:sz="4" w:space="0" w:color="auto"/>
              <w:right w:val="single" w:sz="4" w:space="0" w:color="auto"/>
            </w:tcBorders>
            <w:vAlign w:val="bottom"/>
          </w:tcPr>
          <w:p w:rsidR="008419B3" w:rsidRPr="00DE436B" w:rsidRDefault="008B47CA">
            <w:pPr>
              <w:widowControl/>
              <w:textAlignment w:val="bottom"/>
              <w:rPr>
                <w:color w:val="000000"/>
                <w:sz w:val="21"/>
                <w:szCs w:val="21"/>
                <w:lang w:val="en-US"/>
              </w:rPr>
            </w:pPr>
            <w:r>
              <w:rPr>
                <w:rFonts w:ascii="Arial" w:hAnsi="Arial" w:cs="Arial"/>
                <w:color w:val="000000"/>
                <w:sz w:val="21"/>
                <w:szCs w:val="21"/>
                <w:lang w:val="en-US" w:bidi="ar"/>
              </w:rPr>
              <w:t xml:space="preserve">BJOG: An International Journal of Obstetrics &amp; </w:t>
            </w:r>
            <w:proofErr w:type="spellStart"/>
            <w:r>
              <w:rPr>
                <w:rFonts w:ascii="Arial" w:hAnsi="Arial" w:cs="Arial"/>
                <w:color w:val="000000"/>
                <w:sz w:val="21"/>
                <w:szCs w:val="21"/>
                <w:lang w:val="en-US" w:bidi="ar"/>
              </w:rPr>
              <w:t>Gynaecology</w:t>
            </w:r>
            <w:proofErr w:type="spellEnd"/>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1470-0328</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13</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10509</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10509</w:t>
            </w:r>
          </w:p>
        </w:tc>
      </w:tr>
      <w:tr w:rsidR="008419B3">
        <w:trPr>
          <w:trHeight w:val="726"/>
          <w:jc w:val="center"/>
        </w:trPr>
        <w:tc>
          <w:tcPr>
            <w:tcW w:w="901" w:type="dxa"/>
            <w:tcBorders>
              <w:top w:val="single" w:sz="4" w:space="0" w:color="auto"/>
              <w:left w:val="single" w:sz="4" w:space="0" w:color="auto"/>
              <w:bottom w:val="single" w:sz="4" w:space="0" w:color="auto"/>
              <w:right w:val="single" w:sz="4" w:space="0" w:color="auto"/>
            </w:tcBorders>
            <w:vAlign w:val="center"/>
          </w:tcPr>
          <w:p w:rsidR="008419B3" w:rsidRDefault="008B47CA">
            <w:pPr>
              <w:widowControl/>
              <w:adjustRightInd w:val="0"/>
              <w:snapToGrid w:val="0"/>
              <w:spacing w:line="240" w:lineRule="atLeast"/>
              <w:rPr>
                <w:color w:val="000000"/>
                <w:sz w:val="21"/>
                <w:szCs w:val="21"/>
                <w:lang w:val="en-US"/>
              </w:rPr>
            </w:pPr>
            <w:r>
              <w:rPr>
                <w:rFonts w:hint="eastAsia"/>
                <w:color w:val="000000"/>
                <w:sz w:val="21"/>
                <w:szCs w:val="21"/>
                <w:lang w:val="en-US"/>
              </w:rPr>
              <w:t>28</w:t>
            </w:r>
          </w:p>
        </w:tc>
        <w:tc>
          <w:tcPr>
            <w:tcW w:w="975"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WM409</w:t>
            </w:r>
          </w:p>
        </w:tc>
        <w:tc>
          <w:tcPr>
            <w:tcW w:w="228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color w:val="000000"/>
                <w:sz w:val="21"/>
                <w:szCs w:val="21"/>
              </w:rPr>
            </w:pPr>
            <w:r>
              <w:rPr>
                <w:rFonts w:ascii="Arial" w:hAnsi="Arial" w:cs="Arial"/>
                <w:color w:val="000000"/>
                <w:sz w:val="21"/>
                <w:szCs w:val="21"/>
                <w:lang w:val="en-US" w:bidi="ar"/>
              </w:rPr>
              <w:t>Respiratory Medicine</w:t>
            </w:r>
          </w:p>
        </w:tc>
        <w:tc>
          <w:tcPr>
            <w:tcW w:w="1290" w:type="dxa"/>
            <w:tcBorders>
              <w:top w:val="single" w:sz="4" w:space="0" w:color="auto"/>
              <w:left w:val="nil"/>
              <w:bottom w:val="single" w:sz="4" w:space="0" w:color="auto"/>
              <w:right w:val="single" w:sz="4" w:space="0" w:color="auto"/>
            </w:tcBorders>
            <w:vAlign w:val="bottom"/>
          </w:tcPr>
          <w:p w:rsidR="008419B3" w:rsidRDefault="008B47CA">
            <w:pPr>
              <w:widowControl/>
              <w:textAlignment w:val="bottom"/>
              <w:rPr>
                <w:b/>
                <w:bCs/>
                <w:color w:val="000000"/>
                <w:sz w:val="21"/>
                <w:szCs w:val="21"/>
              </w:rPr>
            </w:pPr>
            <w:r>
              <w:rPr>
                <w:rFonts w:ascii="Arial" w:hAnsi="Arial" w:cs="Arial"/>
                <w:color w:val="000000"/>
                <w:sz w:val="21"/>
                <w:szCs w:val="21"/>
                <w:lang w:val="en-US" w:bidi="ar"/>
              </w:rPr>
              <w:t>0954-6111</w:t>
            </w:r>
          </w:p>
        </w:tc>
        <w:tc>
          <w:tcPr>
            <w:tcW w:w="900"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15</w:t>
            </w:r>
          </w:p>
        </w:tc>
        <w:tc>
          <w:tcPr>
            <w:tcW w:w="855" w:type="dxa"/>
            <w:tcBorders>
              <w:top w:val="single" w:sz="4" w:space="0" w:color="auto"/>
              <w:left w:val="nil"/>
              <w:bottom w:val="single" w:sz="4" w:space="0" w:color="auto"/>
              <w:right w:val="single" w:sz="4" w:space="0" w:color="auto"/>
            </w:tcBorders>
            <w:vAlign w:val="bottom"/>
          </w:tcPr>
          <w:p w:rsidR="008419B3" w:rsidRDefault="008B47CA">
            <w:pPr>
              <w:widowControl/>
              <w:jc w:val="center"/>
              <w:textAlignment w:val="bottom"/>
              <w:rPr>
                <w:b/>
                <w:bCs/>
                <w:color w:val="000000"/>
                <w:sz w:val="21"/>
                <w:szCs w:val="21"/>
              </w:rPr>
            </w:pPr>
            <w:r>
              <w:rPr>
                <w:rFonts w:ascii="Arial" w:hAnsi="Arial" w:cs="Arial"/>
                <w:color w:val="000000"/>
                <w:sz w:val="21"/>
                <w:szCs w:val="21"/>
                <w:lang w:val="en-US" w:bidi="ar"/>
              </w:rPr>
              <w:t>1</w:t>
            </w:r>
          </w:p>
        </w:tc>
        <w:tc>
          <w:tcPr>
            <w:tcW w:w="96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21645</w:t>
            </w:r>
          </w:p>
        </w:tc>
        <w:tc>
          <w:tcPr>
            <w:tcW w:w="1020" w:type="dxa"/>
            <w:tcBorders>
              <w:top w:val="single" w:sz="4" w:space="0" w:color="auto"/>
              <w:left w:val="nil"/>
              <w:bottom w:val="single" w:sz="4" w:space="0" w:color="auto"/>
              <w:right w:val="single" w:sz="4" w:space="0" w:color="auto"/>
            </w:tcBorders>
            <w:vAlign w:val="center"/>
          </w:tcPr>
          <w:p w:rsidR="008419B3" w:rsidRDefault="008B47CA">
            <w:pPr>
              <w:widowControl/>
              <w:jc w:val="center"/>
              <w:textAlignment w:val="bottom"/>
              <w:rPr>
                <w:b/>
                <w:bCs/>
                <w:color w:val="000000"/>
                <w:sz w:val="21"/>
                <w:szCs w:val="21"/>
              </w:rPr>
            </w:pPr>
            <w:r>
              <w:rPr>
                <w:rFonts w:ascii="Arial" w:hAnsi="Arial" w:cs="Arial" w:hint="eastAsia"/>
                <w:color w:val="000000"/>
                <w:sz w:val="21"/>
                <w:szCs w:val="21"/>
                <w:lang w:val="en-US" w:bidi="ar"/>
              </w:rPr>
              <w:t>21645</w:t>
            </w:r>
          </w:p>
        </w:tc>
      </w:tr>
      <w:tr w:rsidR="008419B3">
        <w:trPr>
          <w:trHeight w:val="726"/>
          <w:jc w:val="center"/>
        </w:trPr>
        <w:tc>
          <w:tcPr>
            <w:tcW w:w="8161" w:type="dxa"/>
            <w:gridSpan w:val="7"/>
            <w:tcBorders>
              <w:top w:val="single" w:sz="4" w:space="0" w:color="auto"/>
              <w:left w:val="single" w:sz="4" w:space="0" w:color="auto"/>
              <w:bottom w:val="single" w:sz="4" w:space="0" w:color="auto"/>
              <w:right w:val="single" w:sz="4" w:space="0" w:color="auto"/>
            </w:tcBorders>
            <w:vAlign w:val="center"/>
          </w:tcPr>
          <w:p w:rsidR="008419B3" w:rsidRDefault="008B47CA">
            <w:pPr>
              <w:jc w:val="right"/>
              <w:rPr>
                <w:b/>
                <w:bCs/>
                <w:sz w:val="24"/>
                <w:szCs w:val="24"/>
              </w:rPr>
            </w:pPr>
            <w:r>
              <w:rPr>
                <w:rFonts w:hint="eastAsia"/>
                <w:b/>
                <w:bCs/>
                <w:sz w:val="24"/>
                <w:szCs w:val="24"/>
              </w:rPr>
              <w:t>合计（元）：</w:t>
            </w:r>
          </w:p>
        </w:tc>
        <w:tc>
          <w:tcPr>
            <w:tcW w:w="1020" w:type="dxa"/>
            <w:tcBorders>
              <w:top w:val="single" w:sz="4" w:space="0" w:color="auto"/>
              <w:left w:val="nil"/>
              <w:bottom w:val="single" w:sz="4" w:space="0" w:color="auto"/>
              <w:right w:val="single" w:sz="4" w:space="0" w:color="auto"/>
            </w:tcBorders>
            <w:vAlign w:val="center"/>
          </w:tcPr>
          <w:p w:rsidR="008419B3" w:rsidRDefault="008B47CA">
            <w:pPr>
              <w:jc w:val="center"/>
              <w:rPr>
                <w:b/>
                <w:bCs/>
                <w:sz w:val="24"/>
                <w:szCs w:val="24"/>
                <w:lang w:val="en-US"/>
              </w:rPr>
            </w:pPr>
            <w:r>
              <w:rPr>
                <w:rFonts w:hint="eastAsia"/>
                <w:b/>
                <w:bCs/>
                <w:sz w:val="24"/>
                <w:szCs w:val="24"/>
              </w:rPr>
              <w:t>4</w:t>
            </w:r>
            <w:r>
              <w:rPr>
                <w:rFonts w:hint="eastAsia"/>
                <w:b/>
                <w:bCs/>
                <w:sz w:val="24"/>
                <w:szCs w:val="24"/>
                <w:lang w:val="en-US"/>
              </w:rPr>
              <w:t>2</w:t>
            </w:r>
            <w:r>
              <w:rPr>
                <w:rFonts w:hint="eastAsia"/>
                <w:b/>
                <w:bCs/>
                <w:sz w:val="24"/>
                <w:szCs w:val="24"/>
              </w:rPr>
              <w:t>5</w:t>
            </w:r>
            <w:r>
              <w:rPr>
                <w:rFonts w:hint="eastAsia"/>
                <w:b/>
                <w:bCs/>
                <w:sz w:val="24"/>
                <w:szCs w:val="24"/>
                <w:lang w:val="en-US"/>
              </w:rPr>
              <w:t>000</w:t>
            </w:r>
          </w:p>
        </w:tc>
      </w:tr>
    </w:tbl>
    <w:p w:rsidR="008419B3" w:rsidRDefault="008419B3">
      <w:pPr>
        <w:rPr>
          <w:color w:val="000000"/>
          <w:sz w:val="24"/>
          <w:szCs w:val="24"/>
        </w:rPr>
        <w:sectPr w:rsidR="008419B3">
          <w:pgSz w:w="11906" w:h="16838"/>
          <w:pgMar w:top="1440" w:right="1797" w:bottom="1440" w:left="1797" w:header="851" w:footer="992" w:gutter="0"/>
          <w:cols w:space="720"/>
          <w:docGrid w:type="linesAndChars" w:linePitch="312"/>
        </w:sectPr>
      </w:pPr>
    </w:p>
    <w:p w:rsidR="008419B3" w:rsidRDefault="008B47CA">
      <w:pPr>
        <w:snapToGrid w:val="0"/>
        <w:spacing w:line="360" w:lineRule="auto"/>
        <w:rPr>
          <w:color w:val="000000"/>
          <w:sz w:val="28"/>
          <w:szCs w:val="28"/>
        </w:rPr>
      </w:pPr>
      <w:bookmarkStart w:id="126" w:name="_Toc21363_WPSOffice_Level3"/>
      <w:bookmarkStart w:id="127" w:name="_Toc19711_WPSOffice_Level3"/>
      <w:bookmarkStart w:id="128" w:name="_Toc22223_WPSOffice_Level2"/>
      <w:r>
        <w:rPr>
          <w:rFonts w:hint="eastAsia"/>
          <w:color w:val="000000"/>
          <w:sz w:val="28"/>
          <w:szCs w:val="28"/>
        </w:rPr>
        <w:lastRenderedPageBreak/>
        <w:t>附件2：</w:t>
      </w:r>
      <w:bookmarkEnd w:id="126"/>
      <w:bookmarkEnd w:id="127"/>
      <w:bookmarkEnd w:id="128"/>
      <w:r>
        <w:rPr>
          <w:rFonts w:hint="eastAsia"/>
          <w:color w:val="000000"/>
          <w:sz w:val="28"/>
          <w:szCs w:val="28"/>
        </w:rPr>
        <w:t xml:space="preserve">                  </w:t>
      </w:r>
    </w:p>
    <w:p w:rsidR="008419B3" w:rsidRDefault="008B47CA">
      <w:pPr>
        <w:snapToGrid w:val="0"/>
        <w:spacing w:line="360" w:lineRule="auto"/>
        <w:jc w:val="center"/>
        <w:rPr>
          <w:b/>
          <w:bCs/>
          <w:color w:val="000000"/>
          <w:sz w:val="36"/>
          <w:szCs w:val="36"/>
        </w:rPr>
      </w:pPr>
      <w:bookmarkStart w:id="129" w:name="_Toc20658_WPSOffice_Level3"/>
      <w:bookmarkStart w:id="130" w:name="_Toc10329_WPSOffice_Level3"/>
      <w:bookmarkStart w:id="131" w:name="_Toc3461_WPSOffice_Level2"/>
      <w:r>
        <w:rPr>
          <w:rFonts w:hint="eastAsia"/>
          <w:b/>
          <w:bCs/>
          <w:color w:val="000000"/>
          <w:sz w:val="36"/>
          <w:szCs w:val="36"/>
        </w:rPr>
        <w:t>售后服务计划及保障措施</w:t>
      </w:r>
      <w:bookmarkEnd w:id="129"/>
      <w:bookmarkEnd w:id="130"/>
      <w:bookmarkEnd w:id="131"/>
    </w:p>
    <w:p w:rsidR="008419B3" w:rsidRDefault="008B47CA">
      <w:pPr>
        <w:snapToGrid w:val="0"/>
        <w:spacing w:line="360" w:lineRule="auto"/>
        <w:ind w:firstLineChars="200" w:firstLine="480"/>
        <w:rPr>
          <w:sz w:val="24"/>
          <w:szCs w:val="24"/>
          <w:lang w:val="en-US"/>
        </w:rPr>
      </w:pPr>
      <w:r>
        <w:rPr>
          <w:rFonts w:hint="eastAsia"/>
          <w:sz w:val="24"/>
          <w:szCs w:val="24"/>
          <w:lang w:val="en-US"/>
        </w:rPr>
        <w:t>1.甲方在收到乙方每批订单之后，要进行再次审定，对发现的问题及时与乙方联系。</w:t>
      </w:r>
    </w:p>
    <w:p w:rsidR="008419B3" w:rsidRDefault="008B47CA">
      <w:pPr>
        <w:snapToGrid w:val="0"/>
        <w:spacing w:line="360" w:lineRule="auto"/>
        <w:ind w:firstLineChars="200" w:firstLine="480"/>
        <w:rPr>
          <w:sz w:val="24"/>
          <w:szCs w:val="24"/>
          <w:lang w:val="en-US"/>
        </w:rPr>
      </w:pPr>
      <w:r>
        <w:rPr>
          <w:rFonts w:hint="eastAsia"/>
          <w:sz w:val="24"/>
          <w:szCs w:val="24"/>
          <w:lang w:val="en-US"/>
        </w:rPr>
        <w:t>2.乙方将在三个月内将甲方所订期刊发至乙方。</w:t>
      </w:r>
    </w:p>
    <w:p w:rsidR="008419B3" w:rsidRDefault="008B47CA">
      <w:pPr>
        <w:snapToGrid w:val="0"/>
        <w:spacing w:line="360" w:lineRule="auto"/>
        <w:ind w:firstLineChars="200" w:firstLine="480"/>
        <w:rPr>
          <w:sz w:val="24"/>
          <w:szCs w:val="24"/>
          <w:lang w:val="en-US"/>
        </w:rPr>
      </w:pPr>
      <w:r>
        <w:rPr>
          <w:rFonts w:hint="eastAsia"/>
          <w:sz w:val="24"/>
          <w:szCs w:val="24"/>
          <w:lang w:val="en-US"/>
        </w:rPr>
        <w:t>3.乙方保证所订期刊为版权刊。</w:t>
      </w:r>
    </w:p>
    <w:p w:rsidR="008419B3" w:rsidRDefault="008B47CA">
      <w:pPr>
        <w:snapToGrid w:val="0"/>
        <w:spacing w:line="360" w:lineRule="auto"/>
        <w:ind w:firstLineChars="200" w:firstLine="480"/>
        <w:rPr>
          <w:sz w:val="24"/>
          <w:szCs w:val="24"/>
          <w:lang w:val="en-US"/>
        </w:rPr>
      </w:pPr>
      <w:r>
        <w:rPr>
          <w:rFonts w:hint="eastAsia"/>
          <w:sz w:val="24"/>
          <w:szCs w:val="24"/>
          <w:lang w:val="en-US"/>
        </w:rPr>
        <w:t>4.乙方承诺外刊订到率为99%以上。</w:t>
      </w:r>
    </w:p>
    <w:p w:rsidR="008419B3" w:rsidRDefault="008B47CA">
      <w:pPr>
        <w:snapToGrid w:val="0"/>
        <w:spacing w:line="360" w:lineRule="auto"/>
        <w:ind w:firstLineChars="200" w:firstLine="480"/>
        <w:rPr>
          <w:sz w:val="24"/>
          <w:szCs w:val="24"/>
          <w:lang w:val="en-US"/>
        </w:rPr>
      </w:pPr>
      <w:r>
        <w:rPr>
          <w:rFonts w:hint="eastAsia"/>
          <w:sz w:val="24"/>
          <w:szCs w:val="24"/>
          <w:lang w:val="en-US"/>
        </w:rPr>
        <w:t>5.甲方所订期刊如出现停刊、合并、拆分等情况时，乙方将通过E-mail或书面形式通知甲方。</w:t>
      </w:r>
    </w:p>
    <w:p w:rsidR="008419B3" w:rsidRDefault="008B47CA">
      <w:pPr>
        <w:snapToGrid w:val="0"/>
        <w:spacing w:line="360" w:lineRule="auto"/>
        <w:ind w:firstLineChars="200" w:firstLine="480"/>
        <w:rPr>
          <w:sz w:val="24"/>
          <w:szCs w:val="24"/>
          <w:lang w:val="en-US"/>
        </w:rPr>
      </w:pPr>
      <w:r>
        <w:rPr>
          <w:rFonts w:hint="eastAsia"/>
          <w:sz w:val="24"/>
          <w:szCs w:val="24"/>
          <w:lang w:val="en-US"/>
        </w:rPr>
        <w:t>6.甲方收到刊后，如发现残缺、破损较重的期刊以及其他有关情况，及时向乙方提出查询，对残缺期刊，乙方负责退换。</w:t>
      </w:r>
    </w:p>
    <w:p w:rsidR="008419B3" w:rsidRDefault="008B47CA">
      <w:pPr>
        <w:snapToGrid w:val="0"/>
        <w:spacing w:line="360" w:lineRule="auto"/>
        <w:ind w:firstLineChars="200" w:firstLine="480"/>
        <w:rPr>
          <w:sz w:val="24"/>
          <w:szCs w:val="24"/>
          <w:lang w:val="en-US"/>
        </w:rPr>
      </w:pPr>
      <w:r>
        <w:rPr>
          <w:rFonts w:hint="eastAsia"/>
          <w:sz w:val="24"/>
          <w:szCs w:val="24"/>
          <w:lang w:val="en-US"/>
        </w:rPr>
        <w:t>7.甲方在发现乙方错发期刊时，应及时通知乙方，如协助乙方转发到指定地点所产生的费用由乙方负责。</w:t>
      </w:r>
    </w:p>
    <w:p w:rsidR="008419B3" w:rsidRDefault="008B47CA">
      <w:pPr>
        <w:spacing w:line="360" w:lineRule="auto"/>
        <w:ind w:firstLineChars="200" w:firstLine="480"/>
        <w:rPr>
          <w:sz w:val="24"/>
        </w:rPr>
      </w:pPr>
      <w:r>
        <w:rPr>
          <w:rFonts w:hint="eastAsia"/>
          <w:sz w:val="24"/>
          <w:szCs w:val="24"/>
          <w:lang w:val="en-US"/>
        </w:rPr>
        <w:t>8.</w:t>
      </w:r>
      <w:r>
        <w:rPr>
          <w:rFonts w:hint="eastAsia"/>
          <w:sz w:val="24"/>
          <w:lang w:val="en-US"/>
        </w:rPr>
        <w:t>乙方将</w:t>
      </w:r>
      <w:r>
        <w:rPr>
          <w:rFonts w:hint="eastAsia"/>
          <w:sz w:val="24"/>
        </w:rPr>
        <w:t>及时、定期向图书馆送货，同时提供发货清单；清单内容须保证清晰、明了、有序，便于验收、查对；</w:t>
      </w:r>
    </w:p>
    <w:p w:rsidR="008419B3" w:rsidRDefault="008B47CA">
      <w:pPr>
        <w:pStyle w:val="BodyText1I2"/>
        <w:ind w:leftChars="0" w:left="0" w:firstLine="480"/>
        <w:rPr>
          <w:lang w:val="en-US"/>
        </w:rPr>
      </w:pPr>
      <w:r>
        <w:rPr>
          <w:rFonts w:hint="eastAsia"/>
          <w:sz w:val="24"/>
          <w:lang w:val="en-US"/>
        </w:rPr>
        <w:t>9.</w:t>
      </w:r>
      <w:r>
        <w:rPr>
          <w:rFonts w:hint="eastAsia"/>
          <w:sz w:val="24"/>
        </w:rPr>
        <w:t>订购期：一年。</w:t>
      </w:r>
      <w:r>
        <w:rPr>
          <w:rFonts w:hint="eastAsia"/>
          <w:sz w:val="24"/>
          <w:lang w:val="en-US"/>
        </w:rPr>
        <w:t>质保期：12个月，自验收合格交付使用起生效。</w:t>
      </w:r>
    </w:p>
    <w:p w:rsidR="008419B3" w:rsidRDefault="008B47CA">
      <w:pPr>
        <w:snapToGrid w:val="0"/>
        <w:spacing w:line="360" w:lineRule="auto"/>
        <w:ind w:firstLineChars="200" w:firstLine="562"/>
        <w:rPr>
          <w:b/>
          <w:bCs/>
          <w:sz w:val="28"/>
          <w:szCs w:val="28"/>
          <w:lang w:val="en-US"/>
        </w:rPr>
      </w:pPr>
      <w:r>
        <w:rPr>
          <w:rFonts w:hint="eastAsia"/>
          <w:b/>
          <w:bCs/>
          <w:sz w:val="28"/>
          <w:szCs w:val="28"/>
          <w:lang w:val="en-US"/>
        </w:rPr>
        <w:t xml:space="preserve">                                      </w:t>
      </w:r>
    </w:p>
    <w:p w:rsidR="008419B3" w:rsidRDefault="008B47CA">
      <w:pPr>
        <w:pStyle w:val="a0"/>
        <w:rPr>
          <w:b/>
          <w:bCs/>
          <w:sz w:val="28"/>
          <w:szCs w:val="28"/>
          <w:lang w:val="en-US"/>
        </w:rPr>
      </w:pPr>
      <w:r>
        <w:rPr>
          <w:rFonts w:hint="eastAsia"/>
          <w:b/>
          <w:bCs/>
          <w:sz w:val="28"/>
          <w:szCs w:val="28"/>
          <w:lang w:val="en-US"/>
        </w:rPr>
        <w:t xml:space="preserve">                                        </w:t>
      </w:r>
    </w:p>
    <w:p w:rsidR="008419B3" w:rsidRDefault="008B47CA">
      <w:pPr>
        <w:pStyle w:val="a0"/>
        <w:jc w:val="right"/>
        <w:rPr>
          <w:kern w:val="2"/>
          <w:lang w:val="en-US" w:bidi="ar-SA"/>
        </w:rPr>
      </w:pPr>
      <w:r>
        <w:rPr>
          <w:rFonts w:hint="eastAsia"/>
          <w:kern w:val="2"/>
          <w:lang w:val="en-US" w:bidi="ar-SA"/>
        </w:rPr>
        <w:t>中国图书进出口西安有限公司</w:t>
      </w:r>
    </w:p>
    <w:p w:rsidR="008419B3" w:rsidRDefault="008419B3">
      <w:pPr>
        <w:snapToGrid w:val="0"/>
        <w:spacing w:line="360" w:lineRule="auto"/>
        <w:jc w:val="right"/>
        <w:rPr>
          <w:kern w:val="2"/>
          <w:sz w:val="24"/>
          <w:szCs w:val="24"/>
          <w:highlight w:val="red"/>
          <w:lang w:val="en-US" w:bidi="ar-SA"/>
        </w:rPr>
      </w:pPr>
    </w:p>
    <w:p w:rsidR="008419B3" w:rsidRDefault="008419B3">
      <w:pPr>
        <w:snapToGrid w:val="0"/>
        <w:spacing w:line="360" w:lineRule="auto"/>
        <w:rPr>
          <w:b/>
          <w:bCs/>
          <w:color w:val="000000"/>
          <w:sz w:val="28"/>
          <w:szCs w:val="28"/>
        </w:rPr>
      </w:pPr>
    </w:p>
    <w:p w:rsidR="008419B3" w:rsidRDefault="008419B3">
      <w:pPr>
        <w:snapToGrid w:val="0"/>
        <w:spacing w:line="360" w:lineRule="auto"/>
        <w:rPr>
          <w:b/>
          <w:bCs/>
          <w:color w:val="000000"/>
          <w:sz w:val="28"/>
          <w:szCs w:val="28"/>
        </w:rPr>
      </w:pPr>
    </w:p>
    <w:p w:rsidR="008419B3" w:rsidRDefault="008419B3">
      <w:pPr>
        <w:snapToGrid w:val="0"/>
        <w:spacing w:line="360" w:lineRule="auto"/>
        <w:rPr>
          <w:b/>
          <w:bCs/>
          <w:color w:val="000000"/>
          <w:sz w:val="28"/>
          <w:szCs w:val="28"/>
        </w:rPr>
      </w:pPr>
    </w:p>
    <w:p w:rsidR="008419B3" w:rsidRDefault="008419B3">
      <w:pPr>
        <w:snapToGrid w:val="0"/>
        <w:spacing w:line="360" w:lineRule="auto"/>
        <w:rPr>
          <w:b/>
          <w:bCs/>
          <w:color w:val="000000"/>
          <w:sz w:val="28"/>
          <w:szCs w:val="28"/>
        </w:rPr>
      </w:pPr>
    </w:p>
    <w:p w:rsidR="008419B3" w:rsidRDefault="008419B3">
      <w:pPr>
        <w:snapToGrid w:val="0"/>
        <w:spacing w:line="360" w:lineRule="auto"/>
        <w:rPr>
          <w:b/>
          <w:bCs/>
          <w:color w:val="000000"/>
          <w:sz w:val="28"/>
          <w:szCs w:val="28"/>
        </w:rPr>
      </w:pPr>
    </w:p>
    <w:p w:rsidR="008419B3" w:rsidRDefault="008419B3">
      <w:pPr>
        <w:snapToGrid w:val="0"/>
        <w:spacing w:line="360" w:lineRule="auto"/>
        <w:rPr>
          <w:b/>
          <w:bCs/>
          <w:color w:val="000000"/>
          <w:sz w:val="28"/>
          <w:szCs w:val="28"/>
        </w:rPr>
      </w:pPr>
    </w:p>
    <w:p w:rsidR="008419B3" w:rsidRDefault="008419B3">
      <w:pPr>
        <w:snapToGrid w:val="0"/>
        <w:spacing w:line="360" w:lineRule="auto"/>
        <w:rPr>
          <w:b/>
          <w:bCs/>
          <w:color w:val="000000"/>
          <w:sz w:val="28"/>
          <w:szCs w:val="28"/>
        </w:rPr>
      </w:pPr>
    </w:p>
    <w:p w:rsidR="008419B3" w:rsidRDefault="008419B3">
      <w:pPr>
        <w:snapToGrid w:val="0"/>
        <w:spacing w:line="360" w:lineRule="auto"/>
        <w:rPr>
          <w:b/>
          <w:bCs/>
          <w:color w:val="000000"/>
          <w:sz w:val="28"/>
          <w:szCs w:val="28"/>
        </w:rPr>
      </w:pPr>
    </w:p>
    <w:p w:rsidR="008419B3" w:rsidRDefault="008B47CA">
      <w:pPr>
        <w:snapToGrid w:val="0"/>
        <w:spacing w:line="360" w:lineRule="auto"/>
        <w:rPr>
          <w:b/>
          <w:bCs/>
          <w:color w:val="000000"/>
          <w:sz w:val="28"/>
          <w:szCs w:val="28"/>
        </w:rPr>
      </w:pPr>
      <w:bookmarkStart w:id="132" w:name="_Toc13462_WPSOffice_Level3"/>
      <w:r>
        <w:rPr>
          <w:rFonts w:hint="eastAsia"/>
          <w:color w:val="000000"/>
          <w:sz w:val="28"/>
          <w:szCs w:val="28"/>
        </w:rPr>
        <w:lastRenderedPageBreak/>
        <w:t>附件3：</w:t>
      </w:r>
      <w:bookmarkEnd w:id="132"/>
      <w:r>
        <w:rPr>
          <w:rFonts w:hint="eastAsia"/>
          <w:b/>
          <w:bCs/>
          <w:color w:val="000000"/>
          <w:sz w:val="28"/>
          <w:szCs w:val="28"/>
        </w:rPr>
        <w:t xml:space="preserve">      </w:t>
      </w:r>
    </w:p>
    <w:p w:rsidR="008419B3" w:rsidRDefault="008B47CA">
      <w:pPr>
        <w:snapToGrid w:val="0"/>
        <w:spacing w:line="360" w:lineRule="auto"/>
        <w:jc w:val="center"/>
        <w:rPr>
          <w:b/>
          <w:bCs/>
          <w:color w:val="000000"/>
          <w:sz w:val="36"/>
          <w:szCs w:val="36"/>
        </w:rPr>
      </w:pPr>
      <w:r>
        <w:rPr>
          <w:rFonts w:hint="eastAsia"/>
          <w:b/>
          <w:bCs/>
          <w:color w:val="000000"/>
          <w:sz w:val="36"/>
          <w:szCs w:val="36"/>
        </w:rPr>
        <w:t>郑州大学中外文报刊初步验收单</w:t>
      </w:r>
    </w:p>
    <w:p w:rsidR="008419B3" w:rsidRDefault="008B47CA">
      <w:pPr>
        <w:ind w:firstLine="720"/>
        <w:rPr>
          <w:b/>
          <w:bCs/>
          <w:color w:val="000000"/>
          <w:sz w:val="24"/>
          <w:szCs w:val="24"/>
        </w:rPr>
      </w:pPr>
      <w:r>
        <w:rPr>
          <w:rFonts w:hint="eastAsia"/>
          <w:b/>
          <w:bCs/>
          <w:color w:val="000000"/>
          <w:sz w:val="24"/>
          <w:szCs w:val="24"/>
        </w:rPr>
        <w:t>No.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538"/>
        <w:gridCol w:w="91"/>
        <w:gridCol w:w="193"/>
        <w:gridCol w:w="1297"/>
        <w:gridCol w:w="971"/>
        <w:gridCol w:w="278"/>
        <w:gridCol w:w="856"/>
        <w:gridCol w:w="629"/>
        <w:gridCol w:w="6"/>
        <w:gridCol w:w="935"/>
        <w:gridCol w:w="325"/>
        <w:gridCol w:w="382"/>
        <w:gridCol w:w="498"/>
        <w:gridCol w:w="1186"/>
      </w:tblGrid>
      <w:tr w:rsidR="008419B3">
        <w:trPr>
          <w:trHeight w:val="459"/>
          <w:jc w:val="center"/>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8419B3" w:rsidRDefault="008B47CA">
            <w:pPr>
              <w:jc w:val="center"/>
              <w:rPr>
                <w:color w:val="000000"/>
              </w:rPr>
            </w:pPr>
            <w:r>
              <w:rPr>
                <w:rFonts w:hint="eastAsia"/>
                <w:color w:val="000000"/>
              </w:rPr>
              <w:t>使用单位</w:t>
            </w:r>
          </w:p>
        </w:tc>
        <w:tc>
          <w:tcPr>
            <w:tcW w:w="1581"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rsidR="008419B3" w:rsidRDefault="008419B3">
            <w:pPr>
              <w:jc w:val="center"/>
              <w:rPr>
                <w:color w:val="000000"/>
              </w:rPr>
            </w:pPr>
          </w:p>
        </w:tc>
        <w:tc>
          <w:tcPr>
            <w:tcW w:w="1249" w:type="dxa"/>
            <w:gridSpan w:val="2"/>
            <w:tcBorders>
              <w:top w:val="single" w:sz="12" w:space="0" w:color="auto"/>
              <w:left w:val="single" w:sz="2" w:space="0" w:color="auto"/>
              <w:bottom w:val="single" w:sz="2" w:space="0" w:color="auto"/>
              <w:right w:val="single" w:sz="2" w:space="0" w:color="auto"/>
            </w:tcBorders>
            <w:vAlign w:val="center"/>
          </w:tcPr>
          <w:p w:rsidR="008419B3" w:rsidRDefault="008B47CA">
            <w:pPr>
              <w:jc w:val="center"/>
              <w:rPr>
                <w:color w:val="000000"/>
              </w:rPr>
            </w:pPr>
            <w:r>
              <w:rPr>
                <w:rFonts w:hint="eastAsia"/>
                <w:color w:val="000000"/>
              </w:rPr>
              <w:t>使用人</w:t>
            </w:r>
          </w:p>
        </w:tc>
        <w:tc>
          <w:tcPr>
            <w:tcW w:w="1485"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8419B3" w:rsidRDefault="008419B3">
            <w:pPr>
              <w:jc w:val="center"/>
              <w:rPr>
                <w:color w:val="000000"/>
              </w:rPr>
            </w:pPr>
          </w:p>
        </w:tc>
        <w:tc>
          <w:tcPr>
            <w:tcW w:w="1648" w:type="dxa"/>
            <w:gridSpan w:val="4"/>
            <w:tcBorders>
              <w:top w:val="single" w:sz="12" w:space="0" w:color="auto"/>
              <w:left w:val="single" w:sz="2" w:space="0" w:color="auto"/>
              <w:bottom w:val="single" w:sz="2" w:space="0" w:color="auto"/>
              <w:right w:val="single" w:sz="2" w:space="0" w:color="auto"/>
            </w:tcBorders>
            <w:vAlign w:val="center"/>
          </w:tcPr>
          <w:p w:rsidR="008419B3" w:rsidRDefault="008B47CA">
            <w:pPr>
              <w:jc w:val="center"/>
              <w:rPr>
                <w:color w:val="000000"/>
              </w:rPr>
            </w:pPr>
            <w:r>
              <w:rPr>
                <w:rFonts w:hint="eastAsia"/>
                <w:color w:val="000000"/>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rsidR="008419B3" w:rsidRDefault="008B47CA">
            <w:pPr>
              <w:jc w:val="center"/>
              <w:rPr>
                <w:color w:val="000000"/>
              </w:rPr>
            </w:pPr>
            <w:r>
              <w:rPr>
                <w:rFonts w:hint="eastAsia"/>
                <w:color w:val="000000"/>
                <w:lang w:val="en-US"/>
              </w:rPr>
              <w:t>郑大-单一-2022-0001</w:t>
            </w:r>
          </w:p>
        </w:tc>
      </w:tr>
      <w:tr w:rsidR="008419B3">
        <w:trPr>
          <w:trHeight w:val="463"/>
          <w:jc w:val="center"/>
        </w:trPr>
        <w:tc>
          <w:tcPr>
            <w:tcW w:w="1206" w:type="dxa"/>
            <w:gridSpan w:val="2"/>
            <w:tcBorders>
              <w:left w:val="single" w:sz="12" w:space="0" w:color="auto"/>
              <w:right w:val="single" w:sz="2" w:space="0" w:color="auto"/>
            </w:tcBorders>
            <w:vAlign w:val="center"/>
          </w:tcPr>
          <w:p w:rsidR="008419B3" w:rsidRDefault="008B47CA">
            <w:pPr>
              <w:jc w:val="center"/>
              <w:rPr>
                <w:color w:val="000000"/>
              </w:rPr>
            </w:pPr>
            <w:r>
              <w:rPr>
                <w:rFonts w:hint="eastAsia"/>
                <w:color w:val="000000"/>
              </w:rPr>
              <w:t>供货商</w:t>
            </w:r>
          </w:p>
        </w:tc>
        <w:tc>
          <w:tcPr>
            <w:tcW w:w="4321" w:type="dxa"/>
            <w:gridSpan w:val="8"/>
            <w:tcBorders>
              <w:left w:val="single" w:sz="2" w:space="0" w:color="auto"/>
              <w:right w:val="single" w:sz="2" w:space="0" w:color="auto"/>
            </w:tcBorders>
            <w:vAlign w:val="center"/>
          </w:tcPr>
          <w:p w:rsidR="008419B3" w:rsidRDefault="008B47CA">
            <w:pPr>
              <w:jc w:val="center"/>
              <w:rPr>
                <w:color w:val="000000"/>
                <w:lang w:val="en-US"/>
              </w:rPr>
            </w:pPr>
            <w:r>
              <w:rPr>
                <w:rFonts w:hint="eastAsia"/>
                <w:color w:val="000000"/>
                <w:lang w:val="en-US"/>
              </w:rPr>
              <w:t>中国图书进出口西安有限公司</w:t>
            </w:r>
          </w:p>
        </w:tc>
        <w:tc>
          <w:tcPr>
            <w:tcW w:w="1642" w:type="dxa"/>
            <w:gridSpan w:val="3"/>
            <w:tcBorders>
              <w:left w:val="single" w:sz="2" w:space="0" w:color="auto"/>
              <w:right w:val="single" w:sz="2" w:space="0" w:color="auto"/>
            </w:tcBorders>
            <w:vAlign w:val="center"/>
          </w:tcPr>
          <w:p w:rsidR="008419B3" w:rsidRDefault="008B47CA">
            <w:pPr>
              <w:jc w:val="center"/>
              <w:rPr>
                <w:color w:val="000000"/>
              </w:rPr>
            </w:pPr>
            <w:r>
              <w:rPr>
                <w:rFonts w:hint="eastAsia"/>
                <w:color w:val="000000"/>
              </w:rPr>
              <w:t xml:space="preserve">合同总金额   </w:t>
            </w:r>
          </w:p>
        </w:tc>
        <w:tc>
          <w:tcPr>
            <w:tcW w:w="1684" w:type="dxa"/>
            <w:gridSpan w:val="2"/>
            <w:tcBorders>
              <w:left w:val="single" w:sz="2" w:space="0" w:color="auto"/>
              <w:right w:val="single" w:sz="12" w:space="0" w:color="auto"/>
            </w:tcBorders>
            <w:vAlign w:val="center"/>
          </w:tcPr>
          <w:p w:rsidR="008419B3" w:rsidRDefault="008B47CA">
            <w:pPr>
              <w:jc w:val="center"/>
              <w:rPr>
                <w:color w:val="000000"/>
                <w:lang w:val="en-US"/>
              </w:rPr>
            </w:pPr>
            <w:r>
              <w:rPr>
                <w:rFonts w:hint="eastAsia"/>
                <w:color w:val="000000"/>
                <w:lang w:val="en-US"/>
              </w:rPr>
              <w:t>425000元</w:t>
            </w:r>
          </w:p>
        </w:tc>
      </w:tr>
      <w:tr w:rsidR="008419B3">
        <w:trPr>
          <w:trHeight w:val="524"/>
          <w:jc w:val="center"/>
        </w:trPr>
        <w:tc>
          <w:tcPr>
            <w:tcW w:w="8853" w:type="dxa"/>
            <w:gridSpan w:val="15"/>
            <w:tcBorders>
              <w:left w:val="single" w:sz="12" w:space="0" w:color="auto"/>
              <w:right w:val="single" w:sz="12" w:space="0" w:color="auto"/>
            </w:tcBorders>
            <w:vAlign w:val="center"/>
          </w:tcPr>
          <w:p w:rsidR="008419B3" w:rsidRDefault="008B47CA">
            <w:pPr>
              <w:jc w:val="center"/>
              <w:rPr>
                <w:color w:val="000000"/>
              </w:rPr>
            </w:pPr>
            <w:r>
              <w:rPr>
                <w:rFonts w:hint="eastAsia"/>
                <w:color w:val="000000"/>
              </w:rPr>
              <w:t>报刊明细（可另附表）</w:t>
            </w:r>
          </w:p>
        </w:tc>
      </w:tr>
      <w:tr w:rsidR="008419B3">
        <w:trPr>
          <w:trHeight w:val="480"/>
          <w:jc w:val="center"/>
        </w:trPr>
        <w:tc>
          <w:tcPr>
            <w:tcW w:w="668" w:type="dxa"/>
            <w:tcBorders>
              <w:left w:val="single" w:sz="12" w:space="0" w:color="auto"/>
              <w:bottom w:val="single" w:sz="2" w:space="0" w:color="auto"/>
              <w:right w:val="single" w:sz="2" w:space="0" w:color="auto"/>
            </w:tcBorders>
            <w:vAlign w:val="center"/>
          </w:tcPr>
          <w:p w:rsidR="008419B3" w:rsidRDefault="008B47CA">
            <w:pPr>
              <w:jc w:val="center"/>
              <w:rPr>
                <w:b/>
                <w:bCs/>
                <w:color w:val="000000"/>
              </w:rPr>
            </w:pPr>
            <w:r>
              <w:rPr>
                <w:rFonts w:hint="eastAsia"/>
                <w:b/>
                <w:bCs/>
                <w:color w:val="000000"/>
              </w:rPr>
              <w:t>序号</w:t>
            </w:r>
          </w:p>
        </w:tc>
        <w:tc>
          <w:tcPr>
            <w:tcW w:w="822" w:type="dxa"/>
            <w:gridSpan w:val="3"/>
            <w:tcBorders>
              <w:left w:val="single" w:sz="2" w:space="0" w:color="auto"/>
              <w:bottom w:val="single" w:sz="2" w:space="0" w:color="auto"/>
              <w:right w:val="single" w:sz="2" w:space="0" w:color="auto"/>
            </w:tcBorders>
            <w:vAlign w:val="center"/>
          </w:tcPr>
          <w:p w:rsidR="008419B3" w:rsidRDefault="008B47CA">
            <w:pPr>
              <w:jc w:val="center"/>
              <w:rPr>
                <w:b/>
                <w:bCs/>
                <w:color w:val="000000"/>
              </w:rPr>
            </w:pPr>
            <w:r>
              <w:rPr>
                <w:rFonts w:hint="eastAsia"/>
                <w:b/>
                <w:bCs/>
                <w:color w:val="000000"/>
              </w:rPr>
              <w:t>刊号</w:t>
            </w:r>
          </w:p>
        </w:tc>
        <w:tc>
          <w:tcPr>
            <w:tcW w:w="2268" w:type="dxa"/>
            <w:gridSpan w:val="2"/>
            <w:tcBorders>
              <w:left w:val="single" w:sz="2" w:space="0" w:color="auto"/>
              <w:bottom w:val="single" w:sz="2" w:space="0" w:color="auto"/>
              <w:right w:val="single" w:sz="2" w:space="0" w:color="auto"/>
            </w:tcBorders>
            <w:vAlign w:val="center"/>
          </w:tcPr>
          <w:p w:rsidR="008419B3" w:rsidRDefault="008B47CA">
            <w:pPr>
              <w:jc w:val="center"/>
              <w:rPr>
                <w:b/>
                <w:bCs/>
                <w:color w:val="000000"/>
              </w:rPr>
            </w:pPr>
            <w:r>
              <w:rPr>
                <w:rFonts w:hint="eastAsia"/>
                <w:b/>
                <w:bCs/>
                <w:color w:val="000000"/>
              </w:rPr>
              <w:t>刊名</w:t>
            </w:r>
          </w:p>
        </w:tc>
        <w:tc>
          <w:tcPr>
            <w:tcW w:w="1134" w:type="dxa"/>
            <w:gridSpan w:val="2"/>
            <w:tcBorders>
              <w:left w:val="single" w:sz="2" w:space="0" w:color="auto"/>
              <w:bottom w:val="single" w:sz="2" w:space="0" w:color="auto"/>
              <w:right w:val="single" w:sz="2" w:space="0" w:color="auto"/>
            </w:tcBorders>
            <w:vAlign w:val="center"/>
          </w:tcPr>
          <w:p w:rsidR="008419B3" w:rsidRDefault="008B47CA">
            <w:pPr>
              <w:rPr>
                <w:b/>
                <w:bCs/>
                <w:color w:val="000000"/>
              </w:rPr>
            </w:pPr>
            <w:r>
              <w:rPr>
                <w:rFonts w:hint="eastAsia"/>
                <w:b/>
                <w:bCs/>
                <w:color w:val="000000"/>
              </w:rPr>
              <w:t>出版频率</w:t>
            </w: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8419B3" w:rsidRDefault="008B47CA">
            <w:pPr>
              <w:jc w:val="center"/>
              <w:rPr>
                <w:b/>
                <w:bCs/>
                <w:color w:val="000000"/>
              </w:rPr>
            </w:pPr>
            <w:r>
              <w:rPr>
                <w:rFonts w:hint="eastAsia"/>
                <w:b/>
                <w:bCs/>
                <w:color w:val="000000"/>
              </w:rPr>
              <w:t>实收期数</w:t>
            </w:r>
          </w:p>
        </w:tc>
        <w:tc>
          <w:tcPr>
            <w:tcW w:w="880" w:type="dxa"/>
            <w:gridSpan w:val="2"/>
            <w:tcBorders>
              <w:top w:val="single" w:sz="2" w:space="0" w:color="auto"/>
              <w:left w:val="single" w:sz="2" w:space="0" w:color="auto"/>
              <w:bottom w:val="single" w:sz="2" w:space="0" w:color="auto"/>
            </w:tcBorders>
            <w:vAlign w:val="center"/>
          </w:tcPr>
          <w:p w:rsidR="008419B3" w:rsidRDefault="008B47CA">
            <w:pPr>
              <w:jc w:val="center"/>
              <w:rPr>
                <w:b/>
                <w:bCs/>
                <w:color w:val="000000"/>
              </w:rPr>
            </w:pPr>
            <w:r>
              <w:rPr>
                <w:rFonts w:hint="eastAsia"/>
                <w:b/>
                <w:bCs/>
                <w:color w:val="000000"/>
              </w:rPr>
              <w:t>备注</w:t>
            </w:r>
          </w:p>
        </w:tc>
        <w:tc>
          <w:tcPr>
            <w:tcW w:w="1186" w:type="dxa"/>
            <w:tcBorders>
              <w:bottom w:val="single" w:sz="2" w:space="0" w:color="auto"/>
              <w:right w:val="single" w:sz="12" w:space="0" w:color="auto"/>
            </w:tcBorders>
            <w:vAlign w:val="center"/>
          </w:tcPr>
          <w:p w:rsidR="008419B3" w:rsidRDefault="008B47CA">
            <w:pPr>
              <w:jc w:val="center"/>
              <w:rPr>
                <w:b/>
                <w:bCs/>
                <w:color w:val="000000"/>
              </w:rPr>
            </w:pPr>
            <w:r>
              <w:rPr>
                <w:rFonts w:hint="eastAsia"/>
                <w:b/>
                <w:bCs/>
                <w:color w:val="000000"/>
              </w:rPr>
              <w:t>金额</w:t>
            </w:r>
          </w:p>
        </w:tc>
      </w:tr>
      <w:tr w:rsidR="008419B3">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8419B3" w:rsidRDefault="008419B3">
            <w:pPr>
              <w:tabs>
                <w:tab w:val="left" w:pos="2880"/>
              </w:tabs>
              <w:snapToGrid w:val="0"/>
              <w:jc w:val="center"/>
              <w:rPr>
                <w:color w:val="000000"/>
                <w:sz w:val="24"/>
                <w:szCs w:val="24"/>
              </w:rPr>
            </w:pPr>
          </w:p>
        </w:tc>
        <w:tc>
          <w:tcPr>
            <w:tcW w:w="822" w:type="dxa"/>
            <w:gridSpan w:val="3"/>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sz w:val="24"/>
                <w:szCs w:val="24"/>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adjustRightInd w:val="0"/>
              <w:snapToGrid w:val="0"/>
              <w:jc w:val="center"/>
              <w:rPr>
                <w:color w:val="000000"/>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rPr>
            </w:pP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tabs>
                <w:tab w:val="left" w:pos="2880"/>
              </w:tabs>
              <w:snapToGrid w:val="0"/>
              <w:jc w:val="center"/>
              <w:rPr>
                <w:color w:val="000000"/>
              </w:rPr>
            </w:pPr>
          </w:p>
        </w:tc>
        <w:tc>
          <w:tcPr>
            <w:tcW w:w="1186" w:type="dxa"/>
            <w:tcBorders>
              <w:top w:val="single" w:sz="2" w:space="0" w:color="auto"/>
              <w:left w:val="single" w:sz="2" w:space="0" w:color="auto"/>
              <w:bottom w:val="single" w:sz="2" w:space="0" w:color="auto"/>
              <w:right w:val="single" w:sz="2" w:space="0" w:color="auto"/>
            </w:tcBorders>
            <w:vAlign w:val="center"/>
          </w:tcPr>
          <w:p w:rsidR="008419B3" w:rsidRDefault="008419B3">
            <w:pPr>
              <w:tabs>
                <w:tab w:val="left" w:pos="2880"/>
              </w:tabs>
              <w:snapToGrid w:val="0"/>
              <w:jc w:val="center"/>
              <w:rPr>
                <w:color w:val="000000"/>
              </w:rPr>
            </w:pPr>
          </w:p>
        </w:tc>
      </w:tr>
      <w:tr w:rsidR="008419B3">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8419B3" w:rsidRDefault="008419B3">
            <w:pPr>
              <w:tabs>
                <w:tab w:val="left" w:pos="2880"/>
              </w:tabs>
              <w:snapToGrid w:val="0"/>
              <w:jc w:val="center"/>
              <w:rPr>
                <w:color w:val="000000"/>
                <w:sz w:val="24"/>
                <w:szCs w:val="24"/>
              </w:rPr>
            </w:pPr>
          </w:p>
        </w:tc>
        <w:tc>
          <w:tcPr>
            <w:tcW w:w="822" w:type="dxa"/>
            <w:gridSpan w:val="3"/>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sz w:val="24"/>
                <w:szCs w:val="24"/>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adjustRightInd w:val="0"/>
              <w:snapToGrid w:val="0"/>
              <w:jc w:val="center"/>
              <w:rPr>
                <w:color w:val="000000"/>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rPr>
            </w:pP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tabs>
                <w:tab w:val="left" w:pos="2880"/>
              </w:tabs>
              <w:snapToGrid w:val="0"/>
              <w:jc w:val="center"/>
              <w:rPr>
                <w:color w:val="000000"/>
              </w:rPr>
            </w:pPr>
          </w:p>
        </w:tc>
        <w:tc>
          <w:tcPr>
            <w:tcW w:w="1186" w:type="dxa"/>
            <w:tcBorders>
              <w:top w:val="single" w:sz="2" w:space="0" w:color="auto"/>
              <w:left w:val="single" w:sz="2" w:space="0" w:color="auto"/>
              <w:bottom w:val="single" w:sz="2" w:space="0" w:color="auto"/>
              <w:right w:val="single" w:sz="2" w:space="0" w:color="auto"/>
            </w:tcBorders>
            <w:vAlign w:val="center"/>
          </w:tcPr>
          <w:p w:rsidR="008419B3" w:rsidRDefault="008419B3">
            <w:pPr>
              <w:tabs>
                <w:tab w:val="left" w:pos="2880"/>
              </w:tabs>
              <w:snapToGrid w:val="0"/>
              <w:jc w:val="center"/>
              <w:rPr>
                <w:color w:val="000000"/>
              </w:rPr>
            </w:pPr>
          </w:p>
        </w:tc>
      </w:tr>
      <w:tr w:rsidR="008419B3">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8419B3" w:rsidRDefault="008419B3">
            <w:pPr>
              <w:tabs>
                <w:tab w:val="left" w:pos="2880"/>
              </w:tabs>
              <w:snapToGrid w:val="0"/>
              <w:rPr>
                <w:color w:val="000000"/>
                <w:sz w:val="24"/>
                <w:szCs w:val="24"/>
              </w:rPr>
            </w:pPr>
          </w:p>
        </w:tc>
        <w:tc>
          <w:tcPr>
            <w:tcW w:w="822" w:type="dxa"/>
            <w:gridSpan w:val="3"/>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sz w:val="24"/>
                <w:szCs w:val="24"/>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adjustRightInd w:val="0"/>
              <w:snapToGrid w:val="0"/>
              <w:jc w:val="center"/>
              <w:rPr>
                <w:color w:val="000000"/>
                <w:sz w:val="24"/>
                <w:szCs w:val="24"/>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rPr>
            </w:pPr>
          </w:p>
        </w:tc>
        <w:tc>
          <w:tcPr>
            <w:tcW w:w="1895" w:type="dxa"/>
            <w:gridSpan w:val="4"/>
            <w:tcBorders>
              <w:top w:val="single" w:sz="2" w:space="0" w:color="auto"/>
              <w:left w:val="single" w:sz="2" w:space="0" w:color="auto"/>
              <w:bottom w:val="single" w:sz="2" w:space="0" w:color="auto"/>
              <w:right w:val="single" w:sz="2" w:space="0" w:color="auto"/>
            </w:tcBorders>
            <w:vAlign w:val="center"/>
          </w:tcPr>
          <w:p w:rsidR="008419B3" w:rsidRDefault="008419B3">
            <w:pPr>
              <w:snapToGrid w:val="0"/>
              <w:jc w:val="center"/>
              <w:rPr>
                <w:color w:val="00000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8419B3" w:rsidRDefault="008419B3">
            <w:pPr>
              <w:tabs>
                <w:tab w:val="left" w:pos="2880"/>
              </w:tabs>
              <w:snapToGrid w:val="0"/>
              <w:jc w:val="center"/>
              <w:rPr>
                <w:color w:val="000000"/>
              </w:rPr>
            </w:pPr>
          </w:p>
        </w:tc>
        <w:tc>
          <w:tcPr>
            <w:tcW w:w="1186" w:type="dxa"/>
            <w:tcBorders>
              <w:top w:val="single" w:sz="2" w:space="0" w:color="auto"/>
              <w:left w:val="single" w:sz="2" w:space="0" w:color="auto"/>
              <w:bottom w:val="single" w:sz="2" w:space="0" w:color="auto"/>
              <w:right w:val="single" w:sz="2" w:space="0" w:color="auto"/>
            </w:tcBorders>
            <w:vAlign w:val="center"/>
          </w:tcPr>
          <w:p w:rsidR="008419B3" w:rsidRDefault="008419B3">
            <w:pPr>
              <w:tabs>
                <w:tab w:val="left" w:pos="2880"/>
              </w:tabs>
              <w:snapToGrid w:val="0"/>
              <w:jc w:val="center"/>
              <w:rPr>
                <w:color w:val="000000"/>
              </w:rPr>
            </w:pPr>
          </w:p>
        </w:tc>
      </w:tr>
      <w:tr w:rsidR="008419B3">
        <w:trPr>
          <w:trHeight w:val="1926"/>
          <w:jc w:val="center"/>
        </w:trPr>
        <w:tc>
          <w:tcPr>
            <w:tcW w:w="668" w:type="dxa"/>
            <w:vMerge w:val="restart"/>
            <w:tcBorders>
              <w:top w:val="single" w:sz="12" w:space="0" w:color="auto"/>
              <w:left w:val="single" w:sz="12" w:space="0" w:color="auto"/>
            </w:tcBorders>
            <w:textDirection w:val="tbRlV"/>
            <w:vAlign w:val="center"/>
          </w:tcPr>
          <w:p w:rsidR="008419B3" w:rsidRDefault="008B47CA">
            <w:pPr>
              <w:ind w:left="113" w:right="113"/>
              <w:jc w:val="center"/>
              <w:rPr>
                <w:color w:val="000000"/>
              </w:rPr>
            </w:pPr>
            <w:r>
              <w:rPr>
                <w:rFonts w:hint="eastAsia"/>
                <w:color w:val="000000"/>
              </w:rPr>
              <w:t xml:space="preserve">实 物 验 收 情 </w:t>
            </w:r>
            <w:proofErr w:type="gramStart"/>
            <w:r>
              <w:rPr>
                <w:rFonts w:hint="eastAsia"/>
                <w:color w:val="000000"/>
              </w:rPr>
              <w:t>况</w:t>
            </w:r>
            <w:proofErr w:type="gramEnd"/>
          </w:p>
        </w:tc>
        <w:tc>
          <w:tcPr>
            <w:tcW w:w="8185" w:type="dxa"/>
            <w:gridSpan w:val="14"/>
            <w:tcBorders>
              <w:top w:val="single" w:sz="12" w:space="0" w:color="auto"/>
              <w:right w:val="single" w:sz="12" w:space="0" w:color="auto"/>
            </w:tcBorders>
          </w:tcPr>
          <w:p w:rsidR="008419B3" w:rsidRDefault="008B47CA">
            <w:pPr>
              <w:rPr>
                <w:color w:val="000000"/>
              </w:rPr>
            </w:pPr>
            <w:r>
              <w:rPr>
                <w:rFonts w:hint="eastAsia"/>
                <w:color w:val="000000"/>
              </w:rPr>
              <w:t>外观质量（是否正版，有无残损，程度如何）。</w:t>
            </w:r>
          </w:p>
          <w:p w:rsidR="008419B3" w:rsidRDefault="008419B3">
            <w:pPr>
              <w:rPr>
                <w:color w:val="000000"/>
              </w:rPr>
            </w:pPr>
          </w:p>
          <w:p w:rsidR="008419B3" w:rsidRDefault="008419B3">
            <w:pPr>
              <w:rPr>
                <w:color w:val="000000"/>
              </w:rPr>
            </w:pPr>
          </w:p>
        </w:tc>
      </w:tr>
      <w:tr w:rsidR="008419B3">
        <w:trPr>
          <w:trHeight w:val="2104"/>
          <w:jc w:val="center"/>
        </w:trPr>
        <w:tc>
          <w:tcPr>
            <w:tcW w:w="668" w:type="dxa"/>
            <w:vMerge/>
            <w:tcBorders>
              <w:left w:val="single" w:sz="12" w:space="0" w:color="auto"/>
            </w:tcBorders>
            <w:vAlign w:val="center"/>
          </w:tcPr>
          <w:p w:rsidR="008419B3" w:rsidRDefault="008419B3">
            <w:pPr>
              <w:jc w:val="center"/>
              <w:rPr>
                <w:color w:val="000000"/>
              </w:rPr>
            </w:pPr>
          </w:p>
        </w:tc>
        <w:tc>
          <w:tcPr>
            <w:tcW w:w="8185" w:type="dxa"/>
            <w:gridSpan w:val="14"/>
            <w:tcBorders>
              <w:right w:val="single" w:sz="12" w:space="0" w:color="auto"/>
            </w:tcBorders>
          </w:tcPr>
          <w:p w:rsidR="008419B3" w:rsidRDefault="008B47CA">
            <w:pPr>
              <w:rPr>
                <w:color w:val="000000"/>
              </w:rPr>
            </w:pPr>
            <w:r>
              <w:rPr>
                <w:rFonts w:hint="eastAsia"/>
                <w:color w:val="000000"/>
              </w:rPr>
              <w:t>盘点送货频率能否达到要求</w:t>
            </w:r>
          </w:p>
          <w:p w:rsidR="008419B3" w:rsidRDefault="008B47CA">
            <w:pPr>
              <w:rPr>
                <w:color w:val="000000"/>
              </w:rPr>
            </w:pPr>
            <w:r>
              <w:rPr>
                <w:rFonts w:hint="eastAsia"/>
                <w:color w:val="000000"/>
              </w:rPr>
              <w:t>盘点记到情况（数量、刊期是否完整，若有出入，说明缺期刊名、数量、金额）。</w:t>
            </w:r>
          </w:p>
        </w:tc>
      </w:tr>
      <w:tr w:rsidR="008419B3">
        <w:trPr>
          <w:cantSplit/>
          <w:trHeight w:val="2040"/>
          <w:jc w:val="center"/>
        </w:trPr>
        <w:tc>
          <w:tcPr>
            <w:tcW w:w="668" w:type="dxa"/>
            <w:tcBorders>
              <w:top w:val="single" w:sz="12" w:space="0" w:color="auto"/>
              <w:left w:val="single" w:sz="12" w:space="0" w:color="auto"/>
              <w:bottom w:val="single" w:sz="12" w:space="0" w:color="auto"/>
            </w:tcBorders>
            <w:textDirection w:val="tbRlV"/>
            <w:vAlign w:val="center"/>
          </w:tcPr>
          <w:p w:rsidR="008419B3" w:rsidRDefault="008B47CA">
            <w:pPr>
              <w:spacing w:after="120"/>
              <w:ind w:left="113" w:right="113"/>
              <w:jc w:val="center"/>
              <w:rPr>
                <w:color w:val="000000"/>
              </w:rPr>
            </w:pPr>
            <w:r>
              <w:rPr>
                <w:rFonts w:hint="eastAsia"/>
                <w:color w:val="000000"/>
              </w:rPr>
              <w:t>初步验收情况</w:t>
            </w:r>
          </w:p>
        </w:tc>
        <w:tc>
          <w:tcPr>
            <w:tcW w:w="8185" w:type="dxa"/>
            <w:gridSpan w:val="14"/>
            <w:tcBorders>
              <w:top w:val="single" w:sz="12" w:space="0" w:color="auto"/>
              <w:bottom w:val="single" w:sz="12" w:space="0" w:color="auto"/>
              <w:right w:val="single" w:sz="12" w:space="0" w:color="auto"/>
            </w:tcBorders>
            <w:vAlign w:val="center"/>
          </w:tcPr>
          <w:p w:rsidR="008419B3" w:rsidRDefault="008B47CA">
            <w:pPr>
              <w:spacing w:line="240" w:lineRule="atLeast"/>
              <w:rPr>
                <w:color w:val="000000"/>
              </w:rPr>
            </w:pPr>
            <w:r>
              <w:rPr>
                <w:rFonts w:hint="eastAsia"/>
                <w:color w:val="000000"/>
              </w:rPr>
              <w:t>□通过验收                  □整改后再组织验收</w:t>
            </w:r>
          </w:p>
          <w:p w:rsidR="008419B3" w:rsidRDefault="008419B3">
            <w:pPr>
              <w:spacing w:line="240" w:lineRule="atLeast"/>
              <w:rPr>
                <w:color w:val="000000"/>
              </w:rPr>
            </w:pPr>
          </w:p>
          <w:p w:rsidR="008419B3" w:rsidRDefault="008B47CA">
            <w:pPr>
              <w:adjustRightInd w:val="0"/>
              <w:snapToGrid w:val="0"/>
              <w:rPr>
                <w:color w:val="000000"/>
              </w:rPr>
            </w:pPr>
            <w:r>
              <w:rPr>
                <w:rFonts w:hint="eastAsia"/>
                <w:color w:val="000000"/>
              </w:rPr>
              <w:t>□不通过验收  索赔要求      □其他结论</w:t>
            </w:r>
          </w:p>
        </w:tc>
      </w:tr>
      <w:tr w:rsidR="008419B3">
        <w:trPr>
          <w:cantSplit/>
          <w:trHeight w:val="1463"/>
          <w:jc w:val="center"/>
        </w:trPr>
        <w:tc>
          <w:tcPr>
            <w:tcW w:w="1297" w:type="dxa"/>
            <w:gridSpan w:val="3"/>
            <w:tcBorders>
              <w:top w:val="single" w:sz="12" w:space="0" w:color="auto"/>
              <w:left w:val="single" w:sz="12" w:space="0" w:color="auto"/>
              <w:right w:val="single" w:sz="2" w:space="0" w:color="auto"/>
            </w:tcBorders>
            <w:vAlign w:val="center"/>
          </w:tcPr>
          <w:p w:rsidR="008419B3" w:rsidRDefault="008B47CA">
            <w:pPr>
              <w:spacing w:line="240" w:lineRule="atLeast"/>
              <w:jc w:val="center"/>
              <w:rPr>
                <w:color w:val="000000"/>
              </w:rPr>
            </w:pPr>
            <w:r>
              <w:rPr>
                <w:rFonts w:hint="eastAsia"/>
                <w:color w:val="000000"/>
              </w:rPr>
              <w:t>验收小组</w:t>
            </w:r>
          </w:p>
          <w:p w:rsidR="008419B3" w:rsidRDefault="008B47CA">
            <w:pPr>
              <w:spacing w:line="240" w:lineRule="atLeast"/>
              <w:jc w:val="center"/>
              <w:rPr>
                <w:color w:val="000000"/>
              </w:rPr>
            </w:pPr>
            <w:r>
              <w:rPr>
                <w:rFonts w:hint="eastAsia"/>
                <w:color w:val="000000"/>
              </w:rPr>
              <w:t>成员签字</w:t>
            </w:r>
          </w:p>
        </w:tc>
        <w:tc>
          <w:tcPr>
            <w:tcW w:w="2461" w:type="dxa"/>
            <w:gridSpan w:val="3"/>
            <w:tcBorders>
              <w:top w:val="single" w:sz="12" w:space="0" w:color="auto"/>
              <w:left w:val="single" w:sz="2" w:space="0" w:color="auto"/>
              <w:right w:val="single" w:sz="2" w:space="0" w:color="auto"/>
            </w:tcBorders>
            <w:vAlign w:val="center"/>
          </w:tcPr>
          <w:p w:rsidR="008419B3" w:rsidRDefault="008419B3">
            <w:pPr>
              <w:spacing w:line="240" w:lineRule="atLeast"/>
              <w:jc w:val="center"/>
              <w:rPr>
                <w:color w:val="000000"/>
              </w:rPr>
            </w:pPr>
          </w:p>
        </w:tc>
        <w:tc>
          <w:tcPr>
            <w:tcW w:w="2704" w:type="dxa"/>
            <w:gridSpan w:val="5"/>
            <w:tcBorders>
              <w:top w:val="single" w:sz="12" w:space="0" w:color="auto"/>
              <w:left w:val="single" w:sz="2" w:space="0" w:color="auto"/>
              <w:right w:val="single" w:sz="2" w:space="0" w:color="auto"/>
            </w:tcBorders>
            <w:vAlign w:val="center"/>
          </w:tcPr>
          <w:p w:rsidR="008419B3" w:rsidRDefault="008B47CA">
            <w:pPr>
              <w:spacing w:line="240" w:lineRule="atLeast"/>
              <w:jc w:val="center"/>
              <w:rPr>
                <w:color w:val="000000"/>
              </w:rPr>
            </w:pPr>
            <w:r>
              <w:rPr>
                <w:rFonts w:hint="eastAsia"/>
                <w:color w:val="000000"/>
              </w:rPr>
              <w:t>供货商</w:t>
            </w:r>
          </w:p>
          <w:p w:rsidR="008419B3" w:rsidRDefault="008B47CA">
            <w:pPr>
              <w:spacing w:line="240" w:lineRule="atLeast"/>
              <w:jc w:val="center"/>
              <w:rPr>
                <w:color w:val="000000"/>
              </w:rPr>
            </w:pPr>
            <w:r>
              <w:rPr>
                <w:rFonts w:hint="eastAsia"/>
                <w:color w:val="000000"/>
              </w:rPr>
              <w:t>授权代表签字</w:t>
            </w:r>
          </w:p>
        </w:tc>
        <w:tc>
          <w:tcPr>
            <w:tcW w:w="2391" w:type="dxa"/>
            <w:gridSpan w:val="4"/>
            <w:tcBorders>
              <w:top w:val="single" w:sz="12" w:space="0" w:color="auto"/>
              <w:left w:val="single" w:sz="2" w:space="0" w:color="auto"/>
              <w:bottom w:val="single" w:sz="12" w:space="0" w:color="auto"/>
              <w:right w:val="single" w:sz="12" w:space="0" w:color="auto"/>
            </w:tcBorders>
            <w:vAlign w:val="center"/>
          </w:tcPr>
          <w:p w:rsidR="008419B3" w:rsidRDefault="008419B3">
            <w:pPr>
              <w:spacing w:line="240" w:lineRule="atLeast"/>
              <w:jc w:val="center"/>
              <w:rPr>
                <w:color w:val="000000"/>
              </w:rPr>
            </w:pPr>
          </w:p>
        </w:tc>
      </w:tr>
    </w:tbl>
    <w:p w:rsidR="008419B3" w:rsidRDefault="008419B3">
      <w:pPr>
        <w:snapToGrid w:val="0"/>
        <w:spacing w:line="360" w:lineRule="auto"/>
        <w:rPr>
          <w:color w:val="000000"/>
          <w:sz w:val="28"/>
          <w:szCs w:val="28"/>
        </w:rPr>
      </w:pPr>
    </w:p>
    <w:p w:rsidR="008419B3" w:rsidRDefault="008419B3">
      <w:pPr>
        <w:snapToGrid w:val="0"/>
        <w:spacing w:line="360" w:lineRule="auto"/>
        <w:rPr>
          <w:color w:val="000000"/>
          <w:sz w:val="28"/>
          <w:szCs w:val="28"/>
        </w:rPr>
      </w:pPr>
    </w:p>
    <w:p w:rsidR="008419B3" w:rsidRDefault="008B47CA">
      <w:pPr>
        <w:snapToGrid w:val="0"/>
        <w:spacing w:line="360" w:lineRule="auto"/>
        <w:rPr>
          <w:color w:val="000000"/>
          <w:sz w:val="28"/>
          <w:szCs w:val="28"/>
        </w:rPr>
      </w:pPr>
      <w:bookmarkStart w:id="133" w:name="_Toc25052_WPSOffice_Level3"/>
      <w:bookmarkStart w:id="134" w:name="_Toc14390_WPSOffice_Level2"/>
      <w:bookmarkStart w:id="135" w:name="_Toc17549_WPSOffice_Level3"/>
      <w:r>
        <w:rPr>
          <w:rFonts w:hint="eastAsia"/>
          <w:color w:val="000000"/>
          <w:sz w:val="28"/>
          <w:szCs w:val="28"/>
        </w:rPr>
        <w:lastRenderedPageBreak/>
        <w:t>附件4：</w:t>
      </w:r>
      <w:bookmarkEnd w:id="133"/>
      <w:bookmarkEnd w:id="134"/>
      <w:bookmarkEnd w:id="135"/>
      <w:r>
        <w:rPr>
          <w:rFonts w:hint="eastAsia"/>
          <w:color w:val="000000"/>
          <w:sz w:val="28"/>
          <w:szCs w:val="28"/>
        </w:rPr>
        <w:t xml:space="preserve">                </w:t>
      </w:r>
    </w:p>
    <w:p w:rsidR="008419B3" w:rsidRDefault="008B47CA">
      <w:pPr>
        <w:pStyle w:val="a0"/>
        <w:spacing w:before="10"/>
        <w:jc w:val="center"/>
        <w:rPr>
          <w:b/>
          <w:color w:val="000000"/>
          <w:sz w:val="37"/>
          <w:lang w:val="en-US"/>
        </w:rPr>
      </w:pPr>
      <w:r>
        <w:rPr>
          <w:rFonts w:hint="eastAsia"/>
          <w:b/>
          <w:bCs/>
          <w:color w:val="000000"/>
          <w:sz w:val="36"/>
          <w:szCs w:val="36"/>
        </w:rPr>
        <w:t>成交通知书</w:t>
      </w:r>
    </w:p>
    <w:p w:rsidR="008419B3" w:rsidRDefault="008419B3">
      <w:pPr>
        <w:pStyle w:val="a0"/>
        <w:spacing w:before="4"/>
        <w:rPr>
          <w:b/>
          <w:color w:val="000000"/>
          <w:sz w:val="14"/>
        </w:rPr>
      </w:pPr>
    </w:p>
    <w:p w:rsidR="008419B3" w:rsidRDefault="008419B3">
      <w:pPr>
        <w:rPr>
          <w:color w:val="000000"/>
        </w:rPr>
      </w:pPr>
      <w:bookmarkStart w:id="136" w:name="_bookmark5"/>
      <w:bookmarkEnd w:id="136"/>
    </w:p>
    <w:p w:rsidR="008419B3" w:rsidRDefault="008B47CA">
      <w:r>
        <w:rPr>
          <w:rFonts w:hint="eastAsia"/>
          <w:noProof/>
          <w:lang w:val="en-US" w:bidi="ar-SA"/>
        </w:rPr>
        <w:drawing>
          <wp:inline distT="0" distB="0" distL="114300" distR="114300">
            <wp:extent cx="5269865" cy="7449185"/>
            <wp:effectExtent l="0" t="0" r="6985" b="18415"/>
            <wp:docPr id="1" name="图片 1" descr="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标通知书"/>
                    <pic:cNvPicPr>
                      <a:picLocks noChangeAspect="1"/>
                    </pic:cNvPicPr>
                  </pic:nvPicPr>
                  <pic:blipFill>
                    <a:blip r:embed="rId11"/>
                    <a:stretch>
                      <a:fillRect/>
                    </a:stretch>
                  </pic:blipFill>
                  <pic:spPr>
                    <a:xfrm>
                      <a:off x="0" y="0"/>
                      <a:ext cx="5269865" cy="7449185"/>
                    </a:xfrm>
                    <a:prstGeom prst="rect">
                      <a:avLst/>
                    </a:prstGeom>
                  </pic:spPr>
                </pic:pic>
              </a:graphicData>
            </a:graphic>
          </wp:inline>
        </w:drawing>
      </w:r>
    </w:p>
    <w:sectPr w:rsidR="00841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57" w:rsidRDefault="00EE5657">
      <w:r>
        <w:separator/>
      </w:r>
    </w:p>
  </w:endnote>
  <w:endnote w:type="continuationSeparator" w:id="0">
    <w:p w:rsidR="00EE5657" w:rsidRDefault="00EE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B3" w:rsidRDefault="008B47CA">
    <w:pPr>
      <w:pStyle w:val="a4"/>
      <w:ind w:right="360"/>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419B3" w:rsidRDefault="008B47CA">
                          <w:pPr>
                            <w:pStyle w:val="a4"/>
                          </w:pPr>
                          <w:r>
                            <w:rPr>
                              <w:rFonts w:hint="eastAsia"/>
                            </w:rPr>
                            <w:fldChar w:fldCharType="begin"/>
                          </w:r>
                          <w:r>
                            <w:rPr>
                              <w:rFonts w:hint="eastAsia"/>
                            </w:rPr>
                            <w:instrText xml:space="preserve"> PAGE  \* MERGEFORMAT </w:instrText>
                          </w:r>
                          <w:r>
                            <w:rPr>
                              <w:rFonts w:hint="eastAsia"/>
                            </w:rPr>
                            <w:fldChar w:fldCharType="separate"/>
                          </w:r>
                          <w:r w:rsidR="00633DA6">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rvAFG7MBAABPAwAADgAAAAAAAAAAAAAAAAAuAgAAZHJzL2Uyb0RvYy54bWxQSwEC&#10;LQAUAAYACAAAACEADErw7tYAAAAFAQAADwAAAAAAAAAAAAAAAAANBAAAZHJzL2Rvd25yZXYueG1s&#10;UEsFBgAAAAAEAAQA8wAAABAFAAAAAA==&#10;" filled="f" stroked="f">
              <v:textbox style="mso-fit-shape-to-text:t" inset="0,0,0,0">
                <w:txbxContent>
                  <w:p w:rsidR="008419B3" w:rsidRDefault="008B47CA">
                    <w:pPr>
                      <w:pStyle w:val="a4"/>
                    </w:pPr>
                    <w:r>
                      <w:rPr>
                        <w:rFonts w:hint="eastAsia"/>
                      </w:rPr>
                      <w:fldChar w:fldCharType="begin"/>
                    </w:r>
                    <w:r>
                      <w:rPr>
                        <w:rFonts w:hint="eastAsia"/>
                      </w:rPr>
                      <w:instrText xml:space="preserve"> PAGE  \* MERGEFORMAT </w:instrText>
                    </w:r>
                    <w:r>
                      <w:rPr>
                        <w:rFonts w:hint="eastAsia"/>
                      </w:rPr>
                      <w:fldChar w:fldCharType="separate"/>
                    </w:r>
                    <w:r w:rsidR="00633DA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57" w:rsidRDefault="00EE5657">
      <w:r>
        <w:separator/>
      </w:r>
    </w:p>
  </w:footnote>
  <w:footnote w:type="continuationSeparator" w:id="0">
    <w:p w:rsidR="00EE5657" w:rsidRDefault="00EE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B3" w:rsidRDefault="008419B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47318"/>
    <w:rsid w:val="004C1653"/>
    <w:rsid w:val="00633DA6"/>
    <w:rsid w:val="008419B3"/>
    <w:rsid w:val="008B47CA"/>
    <w:rsid w:val="00DE436B"/>
    <w:rsid w:val="00EE5657"/>
    <w:rsid w:val="1BCE3564"/>
    <w:rsid w:val="1E0E440D"/>
    <w:rsid w:val="2ED51201"/>
    <w:rsid w:val="371C52AB"/>
    <w:rsid w:val="3A823DD4"/>
    <w:rsid w:val="60EC7866"/>
    <w:rsid w:val="70947318"/>
    <w:rsid w:val="7F97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1"/>
    <w:qFormat/>
    <w:rPr>
      <w:sz w:val="24"/>
      <w:szCs w:val="24"/>
    </w:rPr>
  </w:style>
  <w:style w:type="paragraph" w:styleId="2">
    <w:name w:val="Body Text 2"/>
    <w:basedOn w:val="a"/>
    <w:uiPriority w:val="99"/>
    <w:qFormat/>
    <w:pPr>
      <w:spacing w:after="120" w:line="480" w:lineRule="auto"/>
    </w:p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Strong"/>
    <w:basedOn w:val="a1"/>
    <w:qFormat/>
    <w:rPr>
      <w:b/>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jc w:val="both"/>
      <w:textAlignment w:val="baseline"/>
    </w:pPr>
  </w:style>
  <w:style w:type="paragraph" w:styleId="a7">
    <w:name w:val="Balloon Text"/>
    <w:basedOn w:val="a"/>
    <w:link w:val="Char"/>
    <w:rsid w:val="00DE436B"/>
    <w:rPr>
      <w:sz w:val="18"/>
      <w:szCs w:val="18"/>
    </w:rPr>
  </w:style>
  <w:style w:type="character" w:customStyle="1" w:styleId="Char">
    <w:name w:val="批注框文本 Char"/>
    <w:basedOn w:val="a1"/>
    <w:link w:val="a7"/>
    <w:rsid w:val="00DE436B"/>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1"/>
    <w:qFormat/>
    <w:rPr>
      <w:sz w:val="24"/>
      <w:szCs w:val="24"/>
    </w:rPr>
  </w:style>
  <w:style w:type="paragraph" w:styleId="2">
    <w:name w:val="Body Text 2"/>
    <w:basedOn w:val="a"/>
    <w:uiPriority w:val="99"/>
    <w:qFormat/>
    <w:pPr>
      <w:spacing w:after="120" w:line="480" w:lineRule="auto"/>
    </w:p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Strong"/>
    <w:basedOn w:val="a1"/>
    <w:qFormat/>
    <w:rPr>
      <w:b/>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jc w:val="both"/>
      <w:textAlignment w:val="baseline"/>
    </w:pPr>
  </w:style>
  <w:style w:type="paragraph" w:styleId="a7">
    <w:name w:val="Balloon Text"/>
    <w:basedOn w:val="a"/>
    <w:link w:val="Char"/>
    <w:rsid w:val="00DE436B"/>
    <w:rPr>
      <w:sz w:val="18"/>
      <w:szCs w:val="18"/>
    </w:rPr>
  </w:style>
  <w:style w:type="character" w:customStyle="1" w:styleId="Char">
    <w:name w:val="批注框文本 Char"/>
    <w:basedOn w:val="a1"/>
    <w:link w:val="a7"/>
    <w:rsid w:val="00DE436B"/>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jpe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784</Words>
  <Characters>4472</Characters>
  <Application>Microsoft Office Word</Application>
  <DocSecurity>0</DocSecurity>
  <Lines>37</Lines>
  <Paragraphs>10</Paragraphs>
  <ScaleCrop>false</ScaleCrop>
  <Company>Microsoft</Company>
  <LinksUpToDate>false</LinksUpToDate>
  <CharactersWithSpaces>5246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2022-03-28T05:31:00Z</dcterms:created>
  <dc:creator>Fxxxxx</dc:creator>
  <lastModifiedBy>1</lastModifiedBy>
  <dcterms:modified xsi:type="dcterms:W3CDTF">2022-03-31T08:47:00Z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BEA1356A7A624366995B3EAE651CEE25</vt:lpwstr>
  </property>
</Properties>
</file>