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701"/>
        </w:tabs>
        <w:spacing w:before="0" w:after="0" w:line="360" w:lineRule="auto"/>
        <w:rPr>
          <w:rFonts w:ascii="宋体" w:hAnsi="宋体" w:eastAsia="宋体"/>
          <w:sz w:val="36"/>
        </w:rPr>
      </w:pPr>
      <w:bookmarkStart w:id="0" w:name="_合同格式"/>
      <w:bookmarkEnd w:id="0"/>
      <w:bookmarkStart w:id="1" w:name="_Toc22804119"/>
      <w:bookmarkStart w:id="2" w:name="_Toc221424029"/>
      <w:bookmarkStart w:id="3" w:name="_Toc22570540"/>
      <w:bookmarkStart w:id="4" w:name="_Toc24802272"/>
      <w:bookmarkStart w:id="5" w:name="_Toc22568833"/>
      <w:bookmarkStart w:id="6" w:name="_Toc22953441"/>
      <w:bookmarkStart w:id="7" w:name="_Toc29718"/>
      <w:bookmarkStart w:id="8" w:name="_Toc22962922"/>
      <w:bookmarkStart w:id="9" w:name="_Toc22724000"/>
      <w:r>
        <w:rPr>
          <w:rFonts w:hint="eastAsia" w:ascii="宋体" w:hAnsi="宋体" w:eastAsia="宋体"/>
          <w:sz w:val="36"/>
        </w:rPr>
        <w:t>郑州大学合同</w:t>
      </w:r>
      <w:bookmarkEnd w:id="1"/>
      <w:bookmarkEnd w:id="2"/>
      <w:bookmarkEnd w:id="3"/>
      <w:bookmarkEnd w:id="4"/>
      <w:bookmarkEnd w:id="5"/>
      <w:bookmarkEnd w:id="6"/>
      <w:bookmarkEnd w:id="7"/>
      <w:bookmarkEnd w:id="8"/>
      <w:bookmarkEnd w:id="9"/>
    </w:p>
    <w:p>
      <w:pPr>
        <w:snapToGrid w:val="0"/>
        <w:spacing w:line="408" w:lineRule="auto"/>
        <w:jc w:val="center"/>
        <w:outlineLvl w:val="0"/>
        <w:rPr>
          <w:rFonts w:ascii="宋体"/>
          <w:b/>
          <w:bCs/>
          <w:sz w:val="24"/>
          <w:szCs w:val="24"/>
        </w:rPr>
      </w:pPr>
      <w:r>
        <w:rPr>
          <w:rFonts w:hint="eastAsia" w:ascii="宋体" w:hAnsi="宋体"/>
          <w:b/>
          <w:sz w:val="28"/>
          <w:szCs w:val="28"/>
        </w:rPr>
        <w:t xml:space="preserve">                               </w:t>
      </w:r>
      <w:r>
        <w:rPr>
          <w:rFonts w:hint="eastAsia" w:ascii="宋体" w:hAnsi="宋体"/>
          <w:b/>
          <w:szCs w:val="21"/>
        </w:rPr>
        <w:t>合同编号</w:t>
      </w:r>
      <w:r>
        <w:rPr>
          <w:rFonts w:hint="eastAsia" w:cs="宋体" w:asciiTheme="minorEastAsia" w:hAnsiTheme="minorEastAsia" w:eastAsiaTheme="minorEastAsia"/>
          <w:szCs w:val="21"/>
          <w:u w:val="single"/>
        </w:rPr>
        <w:t>：郑大竞争性谈判-2020-90</w:t>
      </w:r>
    </w:p>
    <w:p>
      <w:pPr>
        <w:adjustRightInd w:val="0"/>
        <w:snapToGrid w:val="0"/>
        <w:spacing w:line="420" w:lineRule="auto"/>
        <w:rPr>
          <w:rFonts w:cs="宋体" w:asciiTheme="minorEastAsia" w:hAnsiTheme="minorEastAsia" w:eastAsiaTheme="minorEastAsia"/>
          <w:szCs w:val="21"/>
          <w:u w:val="single"/>
        </w:rPr>
      </w:pPr>
      <w:r>
        <w:rPr>
          <w:rFonts w:hint="eastAsia" w:cs="宋体" w:asciiTheme="minorEastAsia" w:hAnsiTheme="minorEastAsia" w:eastAsiaTheme="minorEastAsia"/>
          <w:b/>
          <w:bCs/>
          <w:szCs w:val="21"/>
        </w:rPr>
        <w:t>甲方：</w:t>
      </w:r>
      <w:r>
        <w:rPr>
          <w:rFonts w:hint="eastAsia" w:cs="宋体" w:asciiTheme="minorEastAsia" w:hAnsiTheme="minorEastAsia" w:eastAsiaTheme="minorEastAsia"/>
          <w:szCs w:val="21"/>
          <w:u w:val="single"/>
        </w:rPr>
        <w:t>郑州大学</w:t>
      </w:r>
    </w:p>
    <w:p>
      <w:pPr>
        <w:adjustRightInd w:val="0"/>
        <w:snapToGrid w:val="0"/>
        <w:spacing w:line="420" w:lineRule="auto"/>
        <w:rPr>
          <w:rFonts w:asciiTheme="minorEastAsia" w:hAnsiTheme="minorEastAsia" w:eastAsiaTheme="minorEastAsia"/>
          <w:b/>
          <w:bCs/>
          <w:szCs w:val="21"/>
        </w:rPr>
      </w:pPr>
      <w:r>
        <w:rPr>
          <w:rFonts w:hint="eastAsia" w:cs="宋体" w:asciiTheme="minorEastAsia" w:hAnsiTheme="minorEastAsia" w:eastAsiaTheme="minorEastAsia"/>
          <w:b/>
          <w:bCs/>
          <w:szCs w:val="21"/>
        </w:rPr>
        <w:t>乙方：</w:t>
      </w:r>
      <w:r>
        <w:rPr>
          <w:rFonts w:hint="eastAsia" w:cs="宋体" w:asciiTheme="minorEastAsia" w:hAnsiTheme="minorEastAsia" w:eastAsiaTheme="minorEastAsia"/>
          <w:szCs w:val="21"/>
          <w:u w:val="single"/>
        </w:rPr>
        <w:t>河南联腾信息技术有限公司</w:t>
      </w:r>
    </w:p>
    <w:p>
      <w:pPr>
        <w:adjustRightInd w:val="0"/>
        <w:snapToGrid w:val="0"/>
        <w:spacing w:line="420" w:lineRule="auto"/>
        <w:rPr>
          <w:rFonts w:asciiTheme="minorEastAsia" w:hAnsiTheme="minorEastAsia" w:eastAsiaTheme="minorEastAsia"/>
          <w:szCs w:val="21"/>
        </w:rPr>
      </w:pPr>
      <w:r>
        <w:rPr>
          <w:rFonts w:cs="宋体" w:asciiTheme="minorEastAsia" w:hAnsiTheme="minorEastAsia" w:eastAsiaTheme="minorEastAsia"/>
          <w:b/>
          <w:bCs/>
          <w:szCs w:val="21"/>
        </w:rPr>
        <w:t xml:space="preserve">    </w:t>
      </w:r>
      <w:r>
        <w:rPr>
          <w:rFonts w:hint="eastAsia" w:cs="宋体" w:asciiTheme="minorEastAsia" w:hAnsiTheme="minorEastAsia" w:eastAsiaTheme="minorEastAsia"/>
          <w:szCs w:val="21"/>
        </w:rPr>
        <w:t>在甲方为获得</w:t>
      </w:r>
      <w:r>
        <w:rPr>
          <w:rFonts w:hint="eastAsia" w:cs="宋体" w:asciiTheme="minorEastAsia" w:hAnsiTheme="minorEastAsia" w:eastAsiaTheme="minorEastAsia"/>
          <w:szCs w:val="21"/>
          <w:u w:val="single"/>
        </w:rPr>
        <w:t>郑大竞争性谈判-2020-90</w:t>
      </w:r>
      <w:r>
        <w:rPr>
          <w:rFonts w:hint="eastAsia" w:cs="宋体" w:asciiTheme="minorEastAsia" w:hAnsiTheme="minorEastAsia" w:eastAsiaTheme="minorEastAsia"/>
          <w:szCs w:val="21"/>
          <w:u w:val="single"/>
          <w:lang w:eastAsia="zh-CN"/>
        </w:rPr>
        <w:t>、</w:t>
      </w:r>
      <w:r>
        <w:rPr>
          <w:rFonts w:hint="eastAsia" w:asciiTheme="minorEastAsia" w:hAnsiTheme="minorEastAsia" w:eastAsiaTheme="minorEastAsia" w:cstheme="minorEastAsia"/>
          <w:sz w:val="24"/>
          <w:szCs w:val="24"/>
          <w:u w:val="single"/>
        </w:rPr>
        <w:t>郑</w:t>
      </w:r>
      <w:r>
        <w:rPr>
          <w:rFonts w:hint="eastAsia" w:cs="宋体" w:asciiTheme="minorEastAsia" w:hAnsiTheme="minorEastAsia" w:eastAsiaTheme="minorEastAsia"/>
          <w:szCs w:val="21"/>
          <w:u w:val="single"/>
        </w:rPr>
        <w:t>州大学护理与健康学院研究生多媒体教室建设项目</w:t>
      </w:r>
      <w:r>
        <w:rPr>
          <w:rFonts w:hint="eastAsia" w:cs="宋体" w:asciiTheme="minorEastAsia" w:hAnsiTheme="minorEastAsia" w:eastAsiaTheme="minorEastAsia"/>
          <w:szCs w:val="21"/>
        </w:rPr>
        <w:t>货物和伴随服务实施公开招标，乙方参加了公开招标。通过公开招标，甲方接受了乙方以总金额</w:t>
      </w:r>
      <w:r>
        <w:rPr>
          <w:rFonts w:hint="eastAsia" w:cs="宋体" w:asciiTheme="minorEastAsia" w:hAnsiTheme="minorEastAsia" w:eastAsiaTheme="minorEastAsia"/>
          <w:szCs w:val="21"/>
          <w:u w:val="single"/>
          <w:lang w:val="en-US" w:eastAsia="zh-CN"/>
        </w:rPr>
        <w:t>￥205000.00元人民币</w:t>
      </w:r>
      <w:r>
        <w:rPr>
          <w:rFonts w:hint="eastAsia" w:cs="宋体" w:asciiTheme="minorEastAsia" w:hAnsiTheme="minorEastAsia" w:eastAsiaTheme="minorEastAsia"/>
          <w:szCs w:val="21"/>
          <w:u w:val="single"/>
        </w:rPr>
        <w:t>(大写：</w:t>
      </w:r>
      <w:r>
        <w:rPr>
          <w:rFonts w:hint="eastAsia" w:cs="宋体" w:asciiTheme="minorEastAsia" w:hAnsiTheme="minorEastAsia" w:eastAsiaTheme="minorEastAsia"/>
          <w:szCs w:val="21"/>
          <w:u w:val="single"/>
          <w:lang w:val="en-US" w:eastAsia="zh-CN"/>
        </w:rPr>
        <w:t>贰拾万零伍仟元整</w:t>
      </w:r>
      <w:r>
        <w:rPr>
          <w:rFonts w:hint="eastAsia" w:cs="宋体" w:asciiTheme="minorEastAsia" w:hAnsiTheme="minorEastAsia" w:eastAsiaTheme="minorEastAsia"/>
          <w:szCs w:val="21"/>
          <w:u w:val="single"/>
        </w:rPr>
        <w:t>人民币)</w:t>
      </w:r>
      <w:r>
        <w:rPr>
          <w:rFonts w:hint="eastAsia" w:cs="宋体" w:asciiTheme="minorEastAsia" w:hAnsiTheme="minorEastAsia" w:eastAsiaTheme="minorEastAsia"/>
          <w:szCs w:val="21"/>
        </w:rPr>
        <w:t>（以下简称“合同价”）的投标。双方以上述事实为基础，签订本合同。</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一、供货范围及分项价格表（详见附件</w:t>
      </w:r>
      <w:r>
        <w:rPr>
          <w:rFonts w:cs="宋体" w:asciiTheme="minorEastAsia" w:hAnsiTheme="minorEastAsia" w:eastAsiaTheme="minorEastAsia"/>
          <w:b/>
          <w:bCs/>
          <w:szCs w:val="21"/>
        </w:rPr>
        <w:t>1</w:t>
      </w:r>
      <w:r>
        <w:rPr>
          <w:rFonts w:hint="eastAsia" w:cs="宋体" w:asciiTheme="minorEastAsia" w:hAnsiTheme="minorEastAsia" w:eastAsiaTheme="minorEastAsia"/>
          <w:b/>
          <w:bCs/>
          <w:szCs w:val="21"/>
        </w:rPr>
        <w:t>、附件</w:t>
      </w: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w:t>
      </w:r>
    </w:p>
    <w:p>
      <w:pPr>
        <w:adjustRightInd w:val="0"/>
        <w:snapToGrid w:val="0"/>
        <w:spacing w:line="420" w:lineRule="auto"/>
        <w:ind w:firstLine="57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、本合同所指设备详见附件</w:t>
      </w:r>
      <w:r>
        <w:rPr>
          <w:rFonts w:cs="宋体" w:asciiTheme="minorEastAsia" w:hAnsiTheme="minorEastAsia" w:eastAsiaTheme="minorEastAsia"/>
          <w:szCs w:val="21"/>
        </w:rPr>
        <w:t>1</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，此附件是本合同不可分割的部分。</w:t>
      </w:r>
    </w:p>
    <w:p>
      <w:pPr>
        <w:adjustRightInd w:val="0"/>
        <w:snapToGrid w:val="0"/>
        <w:spacing w:line="420" w:lineRule="auto"/>
        <w:rPr>
          <w:rFonts w:asciiTheme="minorEastAsia" w:hAnsiTheme="minorEastAsia" w:eastAsiaTheme="minorEastAsia"/>
          <w:szCs w:val="21"/>
        </w:rPr>
      </w:pPr>
      <w:r>
        <w:rPr>
          <w:rFonts w:cs="宋体" w:asciiTheme="minorEastAsia" w:hAnsiTheme="minorEastAsia" w:eastAsiaTheme="minorEastAsia"/>
          <w:szCs w:val="21"/>
        </w:rPr>
        <w:t xml:space="preserve">     2</w:t>
      </w:r>
      <w:r>
        <w:rPr>
          <w:rFonts w:hint="eastAsia" w:cs="宋体" w:asciiTheme="minorEastAsia" w:hAnsiTheme="minorEastAsia" w:eastAsiaTheme="minorEastAsia"/>
          <w:szCs w:val="21"/>
        </w:rPr>
        <w:t>、总价中包括设备金额、包装、运输、保险费、装卸费、安装及相关材料费、调试费、软件费、检验费及培训所需费用及税金，甲方不再另行支付任何费用。</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二、质量及技术规格要求</w:t>
      </w:r>
    </w:p>
    <w:p>
      <w:pPr>
        <w:adjustRightInd w:val="0"/>
        <w:snapToGrid w:val="0"/>
        <w:spacing w:line="420" w:lineRule="auto"/>
        <w:ind w:firstLine="570"/>
        <w:rPr>
          <w:rFonts w:asciiTheme="minorEastAsia" w:hAnsiTheme="minorEastAsia" w:eastAsiaTheme="minorEastAsia"/>
          <w:szCs w:val="21"/>
        </w:rPr>
      </w:pPr>
      <w:r>
        <w:rPr>
          <w:rFonts w:hint="eastAsia" w:cs="宋体" w:asciiTheme="minorEastAsia" w:hAnsiTheme="minorEastAsia" w:eastAsiaTheme="minorEastAsia"/>
          <w:szCs w:val="21"/>
        </w:rPr>
        <w:t>乙方须按合同要求提供全新设备（包括零部件、附件、备品备件），设备的质量标准、规格型号、具体配置、数量须符合招标标书要求，其产品为原厂生产，且应达到乙方投标文件及澄清文件中明确的技术标准。</w:t>
      </w:r>
    </w:p>
    <w:p>
      <w:pPr>
        <w:adjustRightInd w:val="0"/>
        <w:snapToGrid w:val="0"/>
        <w:spacing w:line="420" w:lineRule="auto"/>
        <w:ind w:firstLine="570"/>
        <w:rPr>
          <w:rFonts w:asciiTheme="minorEastAsia" w:hAnsiTheme="minorEastAsia" w:eastAsiaTheme="minorEastAsia"/>
          <w:szCs w:val="21"/>
        </w:rPr>
      </w:pPr>
      <w:r>
        <w:rPr>
          <w:rFonts w:hint="eastAsia" w:cs="宋体" w:asciiTheme="minorEastAsia" w:hAnsiTheme="minorEastAsia" w:eastAsiaTheme="minorEastAsia"/>
          <w:szCs w:val="21"/>
        </w:rPr>
        <w:t>乙方应在本合同生效后</w:t>
      </w:r>
      <w:r>
        <w:rPr>
          <w:rFonts w:hint="eastAsia" w:cs="宋体" w:asciiTheme="minorEastAsia" w:hAnsiTheme="minorEastAsia" w:eastAsiaTheme="minorEastAsia"/>
          <w:szCs w:val="21"/>
          <w:u w:val="single"/>
        </w:rPr>
        <w:t xml:space="preserve"> 7 </w:t>
      </w:r>
      <w:r>
        <w:rPr>
          <w:rFonts w:hint="eastAsia" w:cs="宋体" w:asciiTheme="minorEastAsia" w:hAnsiTheme="minorEastAsia" w:eastAsiaTheme="minorEastAsia"/>
          <w:szCs w:val="21"/>
        </w:rPr>
        <w:t>个工作日内向甲方提供安装计划及质量控制规范；因涉及教室装修问题，按甲方的要求进场施工；所有设备运送到甲方指定地点后，双方在</w:t>
      </w:r>
      <w:r>
        <w:rPr>
          <w:rFonts w:hint="eastAsia" w:cs="宋体" w:asciiTheme="minorEastAsia" w:hAnsiTheme="minorEastAsia" w:eastAsiaTheme="minorEastAsia"/>
          <w:szCs w:val="21"/>
          <w:u w:val="single"/>
        </w:rPr>
        <w:t xml:space="preserve"> 3 </w:t>
      </w:r>
      <w:r>
        <w:rPr>
          <w:rFonts w:hint="eastAsia" w:cs="宋体" w:asciiTheme="minorEastAsia" w:hAnsiTheme="minorEastAsia" w:eastAsiaTheme="minorEastAsia"/>
          <w:szCs w:val="21"/>
        </w:rPr>
        <w:t>个工作日内共同验收并签署验收意见。甲方无正当理由，不得拒绝接收；在安装调试过程中，甲方有权采取适当的方式对乙方产品的质量标准、规格型号、具体配置、数量以及安装质量和进度等进行检查。甲方如果发现乙方所供设备不符合合同约定，甲方有权单方解除合同，由此产生的一切费用乙方承担。</w:t>
      </w:r>
    </w:p>
    <w:p>
      <w:pPr>
        <w:numPr>
          <w:ilvl w:val="0"/>
          <w:numId w:val="2"/>
        </w:numPr>
        <w:adjustRightInd w:val="0"/>
        <w:snapToGrid w:val="0"/>
        <w:spacing w:line="420" w:lineRule="auto"/>
        <w:ind w:firstLine="422" w:firstLineChars="200"/>
        <w:outlineLvl w:val="0"/>
        <w:rPr>
          <w:rFonts w:asciiTheme="minorEastAsia" w:hAnsiTheme="minorEastAsia" w:eastAsiaTheme="minorEastAsia"/>
          <w:szCs w:val="21"/>
        </w:rPr>
      </w:pPr>
      <w:r>
        <w:rPr>
          <w:rFonts w:hint="eastAsia" w:cs="宋体" w:asciiTheme="minorEastAsia" w:hAnsiTheme="minorEastAsia" w:eastAsiaTheme="minorEastAsia"/>
          <w:b/>
          <w:bCs/>
          <w:szCs w:val="21"/>
        </w:rPr>
        <w:t>包装与运输</w:t>
      </w:r>
    </w:p>
    <w:p>
      <w:pPr>
        <w:adjustRightInd w:val="0"/>
        <w:snapToGrid w:val="0"/>
        <w:spacing w:line="420" w:lineRule="auto"/>
        <w:ind w:firstLine="570"/>
        <w:rPr>
          <w:rFonts w:asciiTheme="minorEastAsia" w:hAnsiTheme="minorEastAsia" w:eastAsiaTheme="minorEastAsia"/>
          <w:szCs w:val="21"/>
        </w:rPr>
      </w:pPr>
      <w:r>
        <w:rPr>
          <w:rFonts w:hint="eastAsia" w:cs="宋体" w:asciiTheme="minorEastAsia" w:hAnsiTheme="minorEastAsia" w:eastAsiaTheme="minorEastAsia"/>
          <w:szCs w:val="21"/>
        </w:rPr>
        <w:t>设备交付使用前发生的所有与设备相关的运输、安装及安全保障事项等均由乙方负责；设备包装应符合抗震、防潮、防冻、防锈以及长途运输等要求，由于包装不当或防护措施不力而导致的商品损坏、损失、腐蚀等损失均由乙方承担；设备交付使用前所发生的所有与设备相关的经济纠纷及法律责任均与甲方无关。</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四、质保期与售后服务（详见附件</w:t>
      </w:r>
      <w:r>
        <w:rPr>
          <w:rFonts w:cs="宋体" w:asciiTheme="minorEastAsia" w:hAnsiTheme="minorEastAsia" w:eastAsiaTheme="minorEastAsia"/>
          <w:b/>
          <w:bCs/>
          <w:szCs w:val="21"/>
        </w:rPr>
        <w:t>3</w:t>
      </w:r>
      <w:r>
        <w:rPr>
          <w:rFonts w:hint="eastAsia" w:cs="宋体" w:asciiTheme="minorEastAsia" w:hAnsiTheme="minorEastAsia" w:eastAsiaTheme="minorEastAsia"/>
          <w:b/>
          <w:bCs/>
          <w:szCs w:val="21"/>
        </w:rPr>
        <w:t>）</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、所有设备免费质保期为</w:t>
      </w:r>
      <w:r>
        <w:rPr>
          <w:rFonts w:cs="黑体" w:asciiTheme="minorEastAsia" w:hAnsiTheme="minorEastAsia" w:eastAsiaTheme="minorEastAsia"/>
          <w:b/>
          <w:bCs/>
          <w:szCs w:val="21"/>
          <w:u w:val="single"/>
        </w:rPr>
        <w:t>叁</w:t>
      </w:r>
      <w:r>
        <w:rPr>
          <w:rFonts w:hint="eastAsia" w:cs="宋体" w:asciiTheme="minorEastAsia" w:hAnsiTheme="minorEastAsia" w:eastAsiaTheme="minorEastAsia"/>
          <w:szCs w:val="21"/>
        </w:rPr>
        <w:t>年，自验收合格并交付给甲方之日起计算，且</w:t>
      </w:r>
      <w:r>
        <w:rPr>
          <w:rFonts w:cs="宋体" w:asciiTheme="minorEastAsia" w:hAnsiTheme="minorEastAsia" w:eastAsiaTheme="minorEastAsia"/>
          <w:szCs w:val="21"/>
        </w:rPr>
        <w:t>乙方应</w:t>
      </w:r>
      <w:r>
        <w:rPr>
          <w:rFonts w:hint="eastAsia" w:cs="宋体" w:asciiTheme="minorEastAsia" w:hAnsiTheme="minorEastAsia" w:eastAsiaTheme="minorEastAsia"/>
          <w:szCs w:val="21"/>
        </w:rPr>
        <w:t>终身维护、维修。</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、在质保期内，因产品质量造成的问题，乙方应免费提供配件并现场维修，且所提供的任何零配件必须是其原设备厂家生产的或经其认可的。产品存在质量问题，甲方有权要求乙方换货。</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、乙方须提供一年</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b/>
          <w:bCs/>
          <w:szCs w:val="21"/>
          <w:u w:val="single"/>
        </w:rPr>
        <w:t>四</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次全免费（配件</w:t>
      </w:r>
      <w:r>
        <w:rPr>
          <w:rFonts w:cs="宋体" w:asciiTheme="minorEastAsia" w:hAnsiTheme="minorEastAsia" w:eastAsiaTheme="minorEastAsia"/>
          <w:szCs w:val="21"/>
        </w:rPr>
        <w:t>+</w:t>
      </w:r>
      <w:r>
        <w:rPr>
          <w:rFonts w:hint="eastAsia" w:cs="宋体" w:asciiTheme="minorEastAsia" w:hAnsiTheme="minorEastAsia" w:eastAsiaTheme="minorEastAsia"/>
          <w:szCs w:val="21"/>
        </w:rPr>
        <w:t>人力）对产品设备的维护保养。</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、乙方承诺在郑州设有售后服务站，凡设备出现故障，自接到甲方报修电话</w:t>
      </w:r>
      <w:r>
        <w:rPr>
          <w:rFonts w:cs="宋体" w:asciiTheme="minorEastAsia" w:hAnsiTheme="minorEastAsia" w:eastAsiaTheme="minorEastAsia"/>
          <w:szCs w:val="21"/>
        </w:rPr>
        <w:t>1</w:t>
      </w:r>
      <w:r>
        <w:rPr>
          <w:rFonts w:hint="eastAsia" w:cs="宋体" w:asciiTheme="minorEastAsia" w:hAnsiTheme="minorEastAsia" w:eastAsiaTheme="minorEastAsia"/>
          <w:szCs w:val="21"/>
        </w:rPr>
        <w:t>小时响应，</w:t>
      </w:r>
      <w:r>
        <w:rPr>
          <w:rFonts w:cs="宋体" w:asciiTheme="minorEastAsia" w:hAnsiTheme="minorEastAsia" w:eastAsiaTheme="minorEastAsia"/>
          <w:szCs w:val="21"/>
        </w:rPr>
        <w:t>3</w:t>
      </w:r>
      <w:r>
        <w:rPr>
          <w:rFonts w:hint="eastAsia" w:cs="宋体" w:asciiTheme="minorEastAsia" w:hAnsiTheme="minorEastAsia" w:eastAsiaTheme="minorEastAsia"/>
          <w:szCs w:val="21"/>
        </w:rPr>
        <w:t>小时内到达现场，</w:t>
      </w:r>
      <w:r>
        <w:rPr>
          <w:rFonts w:cs="宋体" w:asciiTheme="minorEastAsia" w:hAnsiTheme="minorEastAsia" w:eastAsiaTheme="minorEastAsia"/>
          <w:szCs w:val="21"/>
        </w:rPr>
        <w:t>24</w:t>
      </w:r>
      <w:r>
        <w:rPr>
          <w:rFonts w:hint="eastAsia" w:cs="宋体" w:asciiTheme="minorEastAsia" w:hAnsiTheme="minorEastAsia" w:eastAsiaTheme="minorEastAsia"/>
          <w:szCs w:val="21"/>
        </w:rPr>
        <w:t>小时内解决故障问题。保修期外只收取甲方零配件成本费，其他免费。</w:t>
      </w:r>
    </w:p>
    <w:p>
      <w:pPr>
        <w:adjustRightInd w:val="0"/>
        <w:snapToGrid w:val="0"/>
        <w:spacing w:line="420" w:lineRule="auto"/>
        <w:ind w:firstLine="48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、乙方有责任对甲方相关人员实施免费的现场培训或集中培训措施，保证甲方相关人员能够独立操作、熟练使用、维护和管理有关设备。</w:t>
      </w:r>
    </w:p>
    <w:p>
      <w:pPr>
        <w:adjustRightInd w:val="0"/>
        <w:snapToGrid w:val="0"/>
        <w:spacing w:line="420" w:lineRule="auto"/>
        <w:ind w:firstLine="480"/>
        <w:rPr>
          <w:rFonts w:asciiTheme="minorEastAsia" w:hAnsiTheme="minorEastAsia" w:eastAsiaTheme="minorEastAsia"/>
          <w:b/>
          <w:bCs/>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、其它应</w:t>
      </w:r>
      <w:r>
        <w:rPr>
          <w:rFonts w:cs="宋体" w:asciiTheme="minorEastAsia" w:hAnsiTheme="minorEastAsia" w:eastAsiaTheme="minorEastAsia"/>
          <w:szCs w:val="21"/>
        </w:rPr>
        <w:t>规定事项</w:t>
      </w:r>
      <w:r>
        <w:rPr>
          <w:rFonts w:hint="eastAsia" w:cs="宋体" w:asciiTheme="minorEastAsia" w:hAnsiTheme="minorEastAsia" w:eastAsiaTheme="minorEastAsia"/>
          <w:b/>
          <w:bCs/>
          <w:szCs w:val="21"/>
        </w:rPr>
        <w:t>。</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五、技术服务</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、乙方向甲方免费提供标准安装调试及</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人次国内操作培训。</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、乙方向甲方提供设备详细技术、维修及使用资料。</w:t>
      </w:r>
    </w:p>
    <w:p>
      <w:pPr>
        <w:adjustRightInd w:val="0"/>
        <w:snapToGrid w:val="0"/>
        <w:spacing w:line="420" w:lineRule="auto"/>
        <w:ind w:firstLine="480"/>
        <w:rPr>
          <w:rFonts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、软件免费升级和使用。</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六、专利权</w:t>
      </w:r>
    </w:p>
    <w:p>
      <w:pPr>
        <w:adjustRightInd w:val="0"/>
        <w:snapToGrid w:val="0"/>
        <w:spacing w:line="420" w:lineRule="auto"/>
        <w:ind w:firstLine="480"/>
        <w:rPr>
          <w:rFonts w:asciiTheme="minorEastAsia" w:hAnsiTheme="minorEastAsia" w:eastAsiaTheme="minorEastAsia"/>
          <w:szCs w:val="21"/>
        </w:rPr>
      </w:pPr>
      <w:r>
        <w:rPr>
          <w:rFonts w:hint="eastAsia" w:cs="宋体" w:asciiTheme="minorEastAsia" w:hAnsiTheme="minorEastAsia" w:eastAsiaTheme="minorEastAsia"/>
          <w:szCs w:val="21"/>
        </w:rPr>
        <w:t>乙方应保证甲方在使用其所提供的产品时免受第三方提出侵犯其专利权、商标权或保护期的起诉。</w:t>
      </w:r>
    </w:p>
    <w:p>
      <w:pPr>
        <w:numPr>
          <w:ilvl w:val="0"/>
          <w:numId w:val="3"/>
        </w:num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免税</w:t>
      </w:r>
    </w:p>
    <w:p>
      <w:pPr>
        <w:adjustRightInd w:val="0"/>
        <w:snapToGrid w:val="0"/>
        <w:spacing w:line="420" w:lineRule="auto"/>
        <w:outlineLvl w:val="0"/>
        <w:rPr>
          <w:rFonts w:asciiTheme="minorEastAsia" w:hAnsiTheme="minorEastAsia" w:eastAsiaTheme="minorEastAsia"/>
          <w:szCs w:val="21"/>
        </w:rPr>
      </w:pPr>
      <w:r>
        <w:rPr>
          <w:rFonts w:cs="宋体" w:asciiTheme="minorEastAsia" w:hAnsiTheme="minorEastAsia" w:eastAsiaTheme="minorEastAsia"/>
          <w:b/>
          <w:bCs/>
          <w:szCs w:val="21"/>
        </w:rPr>
        <w:t xml:space="preserve">  </w:t>
      </w:r>
      <w:r>
        <w:rPr>
          <w:rFonts w:cs="宋体" w:asciiTheme="minorEastAsia" w:hAnsiTheme="minorEastAsia" w:eastAsiaTheme="minorEastAsia"/>
          <w:szCs w:val="21"/>
        </w:rPr>
        <w:t xml:space="preserve"> 1</w:t>
      </w:r>
      <w:r>
        <w:rPr>
          <w:rFonts w:hint="eastAsia" w:cs="宋体" w:asciiTheme="minorEastAsia" w:hAnsiTheme="minorEastAsia" w:eastAsiaTheme="minorEastAsia"/>
          <w:szCs w:val="21"/>
        </w:rPr>
        <w:t>、属于进口产品，用于教学和科研使用的，中标价为免税价格。</w:t>
      </w:r>
    </w:p>
    <w:p>
      <w:pPr>
        <w:adjustRightInd w:val="0"/>
        <w:snapToGrid w:val="0"/>
        <w:spacing w:line="420" w:lineRule="auto"/>
        <w:outlineLvl w:val="0"/>
        <w:rPr>
          <w:rFonts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2</w:t>
      </w:r>
      <w:r>
        <w:rPr>
          <w:rFonts w:hint="eastAsia" w:cs="宋体" w:asciiTheme="minorEastAsia" w:hAnsiTheme="minorEastAsia" w:eastAsiaTheme="minorEastAsia"/>
          <w:szCs w:val="21"/>
        </w:rPr>
        <w:t>、免税产品应由甲乙双方依据海关的要求签订委托进口代理协议，确认甲乙双方的责任与义务。委托进口代理协议作为本合同的不可分割部分。</w:t>
      </w:r>
    </w:p>
    <w:p>
      <w:pPr>
        <w:adjustRightInd w:val="0"/>
        <w:snapToGrid w:val="0"/>
        <w:spacing w:line="420" w:lineRule="auto"/>
        <w:outlineLvl w:val="0"/>
        <w:rPr>
          <w:rFonts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、免税产品通关时乙方必须进行商检，未商检的，造成的损失由乙方承担。</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八、交货时间、地点与方式</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、乙方按甲方要求将货物在甲方指定地点交货、安装、调试完毕，并具备使用条件，未经甲方允许每推迟一天，按合同总额的千分之五扣除违约金。</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、乙方负责所供货物的包装、运输、安装和调试，并承担所发生的费用；甲方为乙方现场安装提供水、电等便利条件。</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、安装过程中若发生安全事故由乙方承担。</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、乙方安装人员应服从甲方的管理，遵守国家法律法规和学校相关制度，否则一切后果均由乙方承担。</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、货物交付使用前，乙方负责对提供货物进行看管，并承担货物的丢失、损毁等风险。</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九、验收方式</w:t>
      </w:r>
    </w:p>
    <w:p>
      <w:pPr>
        <w:adjustRightInd w:val="0"/>
        <w:snapToGrid w:val="0"/>
        <w:spacing w:line="420" w:lineRule="auto"/>
        <w:ind w:firstLine="420" w:firstLineChars="20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、初步验收。甲方按合同所列质量标准、规格型号、技术参数以及数量等在现场验收，并填写初步验收单（详见附件</w:t>
      </w:r>
      <w:r>
        <w:rPr>
          <w:rFonts w:cs="宋体" w:asciiTheme="minorEastAsia" w:hAnsiTheme="minorEastAsia" w:eastAsiaTheme="minorEastAsia"/>
          <w:szCs w:val="21"/>
        </w:rPr>
        <w:t>4</w:t>
      </w:r>
      <w:r>
        <w:rPr>
          <w:rFonts w:hint="eastAsia" w:cs="宋体" w:asciiTheme="minorEastAsia" w:hAnsiTheme="minorEastAsia" w:eastAsiaTheme="minorEastAsia"/>
          <w:szCs w:val="21"/>
        </w:rPr>
        <w:t>）。验收时，甲方有权提出采用技术和破坏相结合的方法进行</w:t>
      </w:r>
      <w:r>
        <w:rPr>
          <w:rFonts w:cs="宋体" w:asciiTheme="minorEastAsia" w:hAnsiTheme="minorEastAsia" w:eastAsiaTheme="minorEastAsia"/>
          <w:szCs w:val="21"/>
        </w:rPr>
        <w:t>验收</w:t>
      </w:r>
      <w:r>
        <w:rPr>
          <w:rFonts w:hint="eastAsia" w:cs="宋体" w:asciiTheme="minorEastAsia" w:hAnsiTheme="minorEastAsia" w:eastAsiaTheme="minorEastAsia"/>
          <w:szCs w:val="21"/>
        </w:rPr>
        <w:t>。</w:t>
      </w:r>
    </w:p>
    <w:p>
      <w:pPr>
        <w:adjustRightInd w:val="0"/>
        <w:snapToGrid w:val="0"/>
        <w:spacing w:line="420" w:lineRule="auto"/>
        <w:ind w:firstLine="420" w:firstLineChars="200"/>
        <w:outlineLvl w:val="0"/>
        <w:rPr>
          <w:rFonts w:asciiTheme="minorEastAsia" w:hAnsiTheme="minorEastAsia" w:eastAsiaTheme="minorEastAsia"/>
          <w:szCs w:val="21"/>
        </w:rPr>
      </w:pPr>
      <w:r>
        <w:rPr>
          <w:rFonts w:hint="eastAsia" w:cs="宋体" w:asciiTheme="minorEastAsia" w:hAnsiTheme="minorEastAsia" w:eastAsiaTheme="minor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w:t>
      </w:r>
      <w:r>
        <w:rPr>
          <w:rFonts w:cs="宋体" w:asciiTheme="minorEastAsia" w:hAnsiTheme="minorEastAsia" w:eastAsiaTheme="minorEastAsia"/>
          <w:szCs w:val="21"/>
        </w:rPr>
        <w:t>;</w:t>
      </w:r>
      <w:r>
        <w:rPr>
          <w:rFonts w:hint="eastAsia" w:cs="宋体" w:asciiTheme="minorEastAsia" w:hAnsiTheme="minorEastAsia" w:eastAsiaTheme="minorEastAsia"/>
          <w:szCs w:val="21"/>
        </w:rPr>
        <w:t>甲乙双方如产生异议，由第三方重新进行验收。如果乙方提供的货物与合同不符，甲方有权拒绝验收，由此所产生的一切费用由乙方承担。</w:t>
      </w:r>
    </w:p>
    <w:p>
      <w:pPr>
        <w:adjustRightInd w:val="0"/>
        <w:snapToGrid w:val="0"/>
        <w:spacing w:line="420" w:lineRule="auto"/>
        <w:ind w:firstLine="420" w:firstLineChars="200"/>
        <w:outlineLvl w:val="0"/>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、正式验收：依据河南省财政厅“《关于加强政府采购合同监督管理工作的通知》豫财购（</w:t>
      </w:r>
      <w:r>
        <w:rPr>
          <w:rFonts w:cs="宋体" w:asciiTheme="minorEastAsia" w:hAnsiTheme="minorEastAsia" w:eastAsiaTheme="minorEastAsia"/>
          <w:szCs w:val="21"/>
        </w:rPr>
        <w:t>2010</w:t>
      </w:r>
      <w:r>
        <w:rPr>
          <w:rFonts w:hint="eastAsia" w:cs="宋体" w:asciiTheme="minorEastAsia" w:hAnsiTheme="minorEastAsia" w:eastAsiaTheme="minorEastAsia"/>
          <w:szCs w:val="21"/>
        </w:rPr>
        <w:t>）</w:t>
      </w:r>
      <w:r>
        <w:rPr>
          <w:rFonts w:cs="宋体" w:asciiTheme="minorEastAsia" w:hAnsiTheme="minorEastAsia" w:eastAsiaTheme="minorEastAsia"/>
          <w:szCs w:val="21"/>
        </w:rPr>
        <w:t>24</w:t>
      </w:r>
      <w:r>
        <w:rPr>
          <w:rFonts w:hint="eastAsia" w:cs="宋体" w:asciiTheme="minorEastAsia" w:hAnsiTheme="minorEastAsia" w:eastAsiaTheme="minorEastAsia"/>
          <w:szCs w:val="21"/>
        </w:rPr>
        <w:t>号”文件要求，政府采购合同金额</w:t>
      </w:r>
      <w:r>
        <w:rPr>
          <w:rFonts w:cs="宋体" w:asciiTheme="minorEastAsia" w:hAnsiTheme="minorEastAsia" w:eastAsiaTheme="minorEastAsia"/>
          <w:szCs w:val="21"/>
        </w:rPr>
        <w:t>50</w:t>
      </w:r>
      <w:r>
        <w:rPr>
          <w:rFonts w:hint="eastAsia" w:cs="宋体" w:asciiTheme="minorEastAsia" w:hAnsiTheme="minorEastAsia" w:eastAsiaTheme="minorEastAsia"/>
          <w:szCs w:val="21"/>
        </w:rPr>
        <w:t>万元以上的货物采购项目，由使用单位初验合格后，向学校国有资产管理处提出验收申请，国有资产管理处牵头，会同财务、审计、监察、资产管理及专家成立验收专家组进行正式验收。学校验收通过后，才能支付合同款项。</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十、付款方式</w:t>
      </w:r>
    </w:p>
    <w:p>
      <w:pPr>
        <w:adjustRightInd w:val="0"/>
        <w:snapToGrid w:val="0"/>
        <w:spacing w:line="420" w:lineRule="auto"/>
        <w:rPr>
          <w:rFonts w:asciiTheme="minorEastAsia" w:hAnsiTheme="minorEastAsia" w:eastAsiaTheme="minorEastAsia"/>
          <w:szCs w:val="21"/>
        </w:rPr>
      </w:pPr>
      <w:r>
        <w:rPr>
          <w:rFonts w:hint="eastAsia" w:cs="宋体" w:asciiTheme="minorEastAsia" w:hAnsiTheme="minorEastAsia" w:eastAsiaTheme="minorEastAsia"/>
          <w:szCs w:val="21"/>
        </w:rPr>
        <w:t>1、本合同总价款（大写）为：</w:t>
      </w:r>
      <w:r>
        <w:rPr>
          <w:rFonts w:hint="eastAsia" w:cs="宋体" w:asciiTheme="minorEastAsia" w:hAnsiTheme="minorEastAsia" w:eastAsiaTheme="minorEastAsia"/>
          <w:b/>
          <w:bCs/>
          <w:kern w:val="0"/>
          <w:szCs w:val="21"/>
          <w:u w:val="single"/>
        </w:rPr>
        <w:t>(</w:t>
      </w:r>
      <w:r>
        <w:rPr>
          <w:rFonts w:hint="eastAsia" w:cs="宋体" w:asciiTheme="minorEastAsia" w:hAnsiTheme="minorEastAsia" w:eastAsiaTheme="minorEastAsia"/>
          <w:b/>
          <w:bCs/>
          <w:kern w:val="0"/>
          <w:szCs w:val="21"/>
          <w:u w:val="single"/>
          <w:lang w:val="en-US" w:eastAsia="zh-CN"/>
        </w:rPr>
        <w:t>贰拾万零伍仟元整</w:t>
      </w:r>
      <w:r>
        <w:rPr>
          <w:rFonts w:hint="eastAsia" w:cs="宋体" w:asciiTheme="minorEastAsia" w:hAnsiTheme="minorEastAsia" w:eastAsiaTheme="minorEastAsia"/>
          <w:b/>
          <w:bCs/>
          <w:kern w:val="0"/>
          <w:szCs w:val="21"/>
          <w:u w:val="single"/>
        </w:rPr>
        <w:t>人民币)（小写）为：</w:t>
      </w:r>
      <w:r>
        <w:rPr>
          <w:rFonts w:hint="eastAsia" w:cs="宋体" w:asciiTheme="minorEastAsia" w:hAnsiTheme="minorEastAsia" w:eastAsiaTheme="minorEastAsia"/>
          <w:b/>
          <w:bCs/>
          <w:kern w:val="0"/>
          <w:szCs w:val="21"/>
          <w:u w:val="single"/>
          <w:lang w:val="en-US" w:eastAsia="zh-CN"/>
        </w:rPr>
        <w:t>￥205000.00元</w:t>
      </w:r>
      <w:r>
        <w:rPr>
          <w:rFonts w:hint="eastAsia" w:cs="宋体" w:asciiTheme="minorEastAsia" w:hAnsiTheme="minorEastAsia" w:eastAsiaTheme="minorEastAsia"/>
          <w:b/>
          <w:bCs/>
          <w:kern w:val="0"/>
          <w:szCs w:val="21"/>
          <w:u w:val="single"/>
        </w:rPr>
        <w:t>人民币。</w:t>
      </w:r>
    </w:p>
    <w:p>
      <w:pPr>
        <w:adjustRightInd w:val="0"/>
        <w:snapToGrid w:val="0"/>
        <w:spacing w:line="420" w:lineRule="auto"/>
        <w:ind w:left="12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、付款方式：货物验收合格后，经审计后，甲方向乙方支付全部货款的</w:t>
      </w:r>
      <w:r>
        <w:rPr>
          <w:rFonts w:asciiTheme="minorEastAsia" w:hAnsiTheme="minorEastAsia" w:eastAsiaTheme="minorEastAsia"/>
          <w:szCs w:val="21"/>
        </w:rPr>
        <w:t>95</w:t>
      </w:r>
      <w:r>
        <w:rPr>
          <w:rFonts w:hint="eastAsia" w:cs="宋体" w:asciiTheme="minorEastAsia" w:hAnsiTheme="minorEastAsia" w:eastAsiaTheme="minorEastAsia"/>
          <w:szCs w:val="21"/>
        </w:rPr>
        <w:t>％即人民币</w:t>
      </w:r>
      <w:r>
        <w:rPr>
          <w:rFonts w:hint="eastAsia" w:cs="宋体" w:asciiTheme="minorEastAsia" w:hAnsiTheme="minorEastAsia" w:eastAsiaTheme="minorEastAsia"/>
          <w:b/>
          <w:bCs/>
          <w:kern w:val="0"/>
          <w:szCs w:val="21"/>
          <w:u w:val="single"/>
          <w:lang w:val="en-US" w:eastAsia="zh-CN"/>
        </w:rPr>
        <w:t>壹拾玖万肆仟柒佰伍拾元整</w:t>
      </w:r>
      <w:r>
        <w:rPr>
          <w:rFonts w:hint="eastAsia" w:cs="宋体" w:asciiTheme="minorEastAsia" w:hAnsiTheme="minorEastAsia" w:eastAsiaTheme="minorEastAsia"/>
          <w:szCs w:val="21"/>
        </w:rPr>
        <w:t>（小写：￥</w:t>
      </w:r>
      <w:r>
        <w:rPr>
          <w:rFonts w:hint="eastAsia" w:cs="宋体" w:asciiTheme="minorEastAsia" w:hAnsiTheme="minorEastAsia" w:eastAsiaTheme="minorEastAsia"/>
          <w:b/>
          <w:bCs/>
          <w:kern w:val="0"/>
          <w:szCs w:val="21"/>
          <w:u w:val="single"/>
          <w:lang w:val="en-US" w:eastAsia="zh-CN"/>
        </w:rPr>
        <w:t>194750.00</w:t>
      </w:r>
      <w:r>
        <w:rPr>
          <w:rFonts w:cs="宋体" w:asciiTheme="minorEastAsia" w:hAnsiTheme="minorEastAsia" w:eastAsiaTheme="minorEastAsia"/>
          <w:b/>
          <w:bCs/>
          <w:kern w:val="0"/>
          <w:szCs w:val="21"/>
          <w:u w:val="single"/>
        </w:rPr>
        <w:t xml:space="preserve"> </w:t>
      </w:r>
      <w:r>
        <w:rPr>
          <w:rFonts w:hint="eastAsia" w:cs="宋体" w:asciiTheme="minorEastAsia" w:hAnsiTheme="minorEastAsia" w:eastAsiaTheme="minorEastAsia"/>
          <w:szCs w:val="21"/>
        </w:rPr>
        <w:t>元），验收合格质保期满后，甲方向乙方支付剩余货款</w:t>
      </w:r>
      <w:r>
        <w:rPr>
          <w:rFonts w:asciiTheme="minorEastAsia" w:hAnsiTheme="minorEastAsia" w:eastAsiaTheme="minorEastAsia"/>
          <w:szCs w:val="21"/>
        </w:rPr>
        <w:t>5</w:t>
      </w:r>
      <w:r>
        <w:rPr>
          <w:rFonts w:hint="eastAsia" w:cs="宋体" w:asciiTheme="minorEastAsia" w:hAnsiTheme="minorEastAsia" w:eastAsiaTheme="minorEastAsia"/>
          <w:szCs w:val="21"/>
        </w:rPr>
        <w:t>％即人民币</w:t>
      </w:r>
      <w:r>
        <w:rPr>
          <w:rFonts w:hint="eastAsia" w:cs="宋体" w:asciiTheme="minorEastAsia" w:hAnsiTheme="minorEastAsia" w:eastAsiaTheme="minorEastAsia"/>
          <w:szCs w:val="21"/>
          <w:lang w:val="en-US" w:eastAsia="zh-CN"/>
        </w:rPr>
        <w:t>壹万零贰佰伍拾元整</w:t>
      </w:r>
      <w:r>
        <w:rPr>
          <w:rFonts w:hint="eastAsia" w:cs="宋体" w:asciiTheme="minorEastAsia" w:hAnsiTheme="minorEastAsia" w:eastAsiaTheme="minorEastAsia"/>
          <w:szCs w:val="21"/>
        </w:rPr>
        <w:t>（小写：￥</w:t>
      </w:r>
      <w:r>
        <w:rPr>
          <w:rFonts w:hint="eastAsia" w:cs="宋体" w:asciiTheme="minorEastAsia" w:hAnsiTheme="minorEastAsia" w:eastAsiaTheme="minorEastAsia"/>
          <w:b/>
          <w:bCs/>
          <w:kern w:val="0"/>
          <w:szCs w:val="21"/>
          <w:u w:val="single"/>
          <w:lang w:val="en-US" w:eastAsia="zh-CN"/>
        </w:rPr>
        <w:t>10250.00</w:t>
      </w:r>
      <w:r>
        <w:rPr>
          <w:rFonts w:hint="eastAsia" w:cs="宋体" w:asciiTheme="minorEastAsia" w:hAnsiTheme="minorEastAsia" w:eastAsiaTheme="minorEastAsia"/>
          <w:szCs w:val="21"/>
        </w:rPr>
        <w:t>元）。</w:t>
      </w:r>
    </w:p>
    <w:p>
      <w:pPr>
        <w:adjustRightInd w:val="0"/>
        <w:snapToGrid w:val="0"/>
        <w:spacing w:line="420" w:lineRule="auto"/>
        <w:ind w:firstLine="422" w:firstLineChars="200"/>
        <w:outlineLvl w:val="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十一</w:t>
      </w:r>
      <w:r>
        <w:rPr>
          <w:rFonts w:cs="宋体" w:asciiTheme="minorEastAsia" w:hAnsiTheme="minorEastAsia" w:eastAsiaTheme="minorEastAsia"/>
          <w:b/>
          <w:bCs/>
          <w:szCs w:val="21"/>
        </w:rPr>
        <w:t>、履约担保</w:t>
      </w:r>
    </w:p>
    <w:p>
      <w:pPr>
        <w:adjustRightInd w:val="0"/>
        <w:snapToGrid w:val="0"/>
        <w:spacing w:line="42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乙方向甲方以现金或转帐的方式提供合同总额5%的履约保证金。履约担保金</w:t>
      </w:r>
      <w:r>
        <w:rPr>
          <w:rFonts w:cs="宋体" w:asciiTheme="minorEastAsia" w:hAnsiTheme="minorEastAsia" w:eastAsiaTheme="minorEastAsia"/>
          <w:szCs w:val="21"/>
        </w:rPr>
        <w:t>在签订合同前交学校财务</w:t>
      </w:r>
      <w:r>
        <w:rPr>
          <w:rFonts w:hint="eastAsia" w:cs="宋体" w:asciiTheme="minorEastAsia" w:hAnsiTheme="minorEastAsia" w:eastAsiaTheme="minorEastAsia"/>
          <w:szCs w:val="21"/>
        </w:rPr>
        <w:t>处</w:t>
      </w:r>
      <w:r>
        <w:rPr>
          <w:rFonts w:cs="宋体" w:asciiTheme="minorEastAsia" w:hAnsiTheme="minorEastAsia" w:eastAsiaTheme="minorEastAsia"/>
          <w:szCs w:val="21"/>
        </w:rPr>
        <w:t>，</w:t>
      </w:r>
      <w:r>
        <w:rPr>
          <w:rFonts w:hint="eastAsia" w:cs="宋体" w:asciiTheme="minorEastAsia" w:hAnsiTheme="minorEastAsia" w:eastAsiaTheme="minorEastAsia"/>
          <w:szCs w:val="21"/>
        </w:rPr>
        <w:t>货物验收合格，正式交付</w:t>
      </w:r>
      <w:r>
        <w:rPr>
          <w:rFonts w:cs="宋体" w:asciiTheme="minorEastAsia" w:hAnsiTheme="minorEastAsia" w:eastAsiaTheme="minorEastAsia"/>
          <w:szCs w:val="21"/>
        </w:rPr>
        <w:t>使用</w:t>
      </w:r>
      <w:r>
        <w:rPr>
          <w:rFonts w:hint="eastAsia" w:cs="宋体" w:asciiTheme="minorEastAsia" w:hAnsiTheme="minorEastAsia" w:eastAsiaTheme="minorEastAsia"/>
          <w:szCs w:val="21"/>
        </w:rPr>
        <w:t>后予以退还</w:t>
      </w:r>
      <w:r>
        <w:rPr>
          <w:rFonts w:cs="宋体" w:asciiTheme="minorEastAsia" w:hAnsiTheme="minorEastAsia" w:eastAsiaTheme="minorEastAsia"/>
          <w:szCs w:val="21"/>
        </w:rPr>
        <w:t>。</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十二、违约责任</w:t>
      </w:r>
    </w:p>
    <w:p>
      <w:pPr>
        <w:adjustRightInd w:val="0"/>
        <w:snapToGrid w:val="0"/>
        <w:spacing w:line="420" w:lineRule="auto"/>
        <w:ind w:firstLine="403" w:firstLineChars="192"/>
        <w:rPr>
          <w:rFonts w:asciiTheme="minorEastAsia" w:hAnsiTheme="minorEastAsia" w:eastAsiaTheme="minorEastAsia"/>
          <w:szCs w:val="21"/>
        </w:rPr>
      </w:pPr>
      <w:r>
        <w:rPr>
          <w:rFonts w:hint="eastAsia" w:cs="宋体" w:asciiTheme="minorEastAsia" w:hAnsiTheme="minorEastAsia" w:eastAsiaTheme="minorEastAsia"/>
          <w:szCs w:val="21"/>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pPr>
        <w:adjustRightInd w:val="0"/>
        <w:snapToGrid w:val="0"/>
        <w:spacing w:line="420" w:lineRule="auto"/>
        <w:ind w:firstLine="403" w:firstLineChars="192"/>
        <w:rPr>
          <w:rFonts w:asciiTheme="minorEastAsia" w:hAnsiTheme="minorEastAsia" w:eastAsiaTheme="minorEastAsia"/>
          <w:szCs w:val="21"/>
        </w:rPr>
      </w:pPr>
      <w:r>
        <w:rPr>
          <w:rFonts w:hint="eastAsia" w:cs="宋体" w:asciiTheme="minorEastAsia" w:hAnsiTheme="minorEastAsia" w:eastAsiaTheme="minorEastAsia"/>
          <w:szCs w:val="21"/>
        </w:rPr>
        <w:t>甲方逾期付款，应向乙方支付本合同标的总额的日万分之四的违约金。</w:t>
      </w:r>
    </w:p>
    <w:p>
      <w:pPr>
        <w:adjustRightInd w:val="0"/>
        <w:snapToGrid w:val="0"/>
        <w:spacing w:line="420" w:lineRule="auto"/>
        <w:ind w:firstLine="422" w:firstLineChars="200"/>
        <w:outlineLvl w:val="0"/>
        <w:rPr>
          <w:rFonts w:asciiTheme="minorEastAsia" w:hAnsiTheme="minorEastAsia" w:eastAsiaTheme="minorEastAsia"/>
          <w:b/>
          <w:bCs/>
          <w:szCs w:val="21"/>
        </w:rPr>
      </w:pPr>
      <w:r>
        <w:rPr>
          <w:rFonts w:hint="eastAsia" w:cs="宋体" w:asciiTheme="minorEastAsia" w:hAnsiTheme="minorEastAsia" w:eastAsiaTheme="minorEastAsia"/>
          <w:b/>
          <w:bCs/>
          <w:szCs w:val="21"/>
        </w:rPr>
        <w:t>十三、其它</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、组成本合同的文件及解释顺序为：投标书及其附件、本合同及补充条款；招标文件及补充通知；中标通知书；国家、行业或企业（以最高的为准）标准、规范及有关技术文件。</w:t>
      </w:r>
    </w:p>
    <w:p>
      <w:pPr>
        <w:adjustRightInd w:val="0"/>
        <w:snapToGrid w:val="0"/>
        <w:spacing w:line="420" w:lineRule="auto"/>
        <w:ind w:firstLine="525" w:firstLineChars="250"/>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、双方在执行合同时产生纠纷，协商解决，协商不成，由郑州仲栽委员会仲栽。</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、本合同共</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页，一式八份，甲方执四份，乙方执二份，招标公司二份。</w:t>
      </w:r>
    </w:p>
    <w:p>
      <w:pPr>
        <w:adjustRightInd w:val="0"/>
        <w:snapToGrid w:val="0"/>
        <w:spacing w:line="420" w:lineRule="auto"/>
        <w:ind w:firstLine="420" w:firstLineChars="200"/>
        <w:rPr>
          <w:rFonts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、本合同未尽事宜，供需双方可签订补充协议，与本合同具有同等法律效力。</w:t>
      </w:r>
    </w:p>
    <w:p>
      <w:pPr>
        <w:adjustRightInd w:val="0"/>
        <w:snapToGrid w:val="0"/>
        <w:spacing w:line="42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、合同有效期：本合同双方签字盖章后生效，合同签署之日起至合同内容执行完毕为本合同有效期。</w:t>
      </w:r>
    </w:p>
    <w:p>
      <w:pPr>
        <w:adjustRightInd w:val="0"/>
        <w:snapToGrid w:val="0"/>
        <w:spacing w:line="420" w:lineRule="auto"/>
        <w:rPr>
          <w:rFonts w:cs="宋体" w:asciiTheme="minorEastAsia" w:hAnsiTheme="minorEastAsia" w:eastAsiaTheme="minorEastAsia"/>
          <w:szCs w:val="21"/>
        </w:rPr>
      </w:pPr>
    </w:p>
    <w:p>
      <w:pPr>
        <w:adjustRightInd w:val="0"/>
        <w:snapToGrid w:val="0"/>
        <w:spacing w:line="420" w:lineRule="auto"/>
        <w:rPr>
          <w:rFonts w:cs="宋体" w:asciiTheme="minorEastAsia" w:hAnsiTheme="minorEastAsia" w:eastAsiaTheme="minorEastAsia"/>
          <w:szCs w:val="21"/>
        </w:rPr>
      </w:pPr>
    </w:p>
    <w:p>
      <w:pPr>
        <w:adjustRightInd w:val="0"/>
        <w:snapToGrid w:val="0"/>
        <w:spacing w:line="420" w:lineRule="auto"/>
        <w:ind w:firstLine="420" w:firstLineChars="200"/>
        <w:rPr>
          <w:rFonts w:cs="宋体" w:asciiTheme="minorEastAsia" w:hAnsiTheme="minorEastAsia" w:eastAsiaTheme="minorEastAsia"/>
          <w:szCs w:val="21"/>
        </w:rPr>
      </w:pPr>
    </w:p>
    <w:p>
      <w:pPr>
        <w:adjustRightInd w:val="0"/>
        <w:snapToGrid w:val="0"/>
        <w:spacing w:line="420" w:lineRule="auto"/>
        <w:ind w:firstLine="420" w:firstLineChars="200"/>
        <w:rPr>
          <w:rFonts w:asciiTheme="minorEastAsia" w:hAnsiTheme="minorEastAsia" w:eastAsiaTheme="minorEastAsia"/>
          <w:szCs w:val="21"/>
        </w:rPr>
      </w:pPr>
    </w:p>
    <w:p>
      <w:pPr>
        <w:tabs>
          <w:tab w:val="left" w:pos="5020"/>
        </w:tabs>
        <w:spacing w:line="420" w:lineRule="auto"/>
        <w:rPr>
          <w:rFonts w:asciiTheme="minorEastAsia" w:hAnsiTheme="minorEastAsia" w:eastAsiaTheme="minorEastAsia"/>
          <w:szCs w:val="21"/>
        </w:rPr>
      </w:pPr>
      <w:r>
        <w:rPr>
          <w:rFonts w:asciiTheme="minorEastAsia" w:hAnsiTheme="minorEastAsia" w:eastAsiaTheme="minorEastAsia"/>
          <w:szCs w:val="21"/>
        </w:rPr>
        <w:t xml:space="preserve">                               </w:t>
      </w:r>
    </w:p>
    <w:p>
      <w:pPr>
        <w:snapToGrid w:val="0"/>
        <w:spacing w:line="420" w:lineRule="auto"/>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甲方：</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hint="eastAsia" w:cs="宋体" w:asciiTheme="minorEastAsia" w:hAnsiTheme="minorEastAsia" w:eastAsiaTheme="minorEastAsia"/>
          <w:b/>
          <w:bCs/>
          <w:szCs w:val="21"/>
        </w:rPr>
        <w:t>乙方：</w:t>
      </w:r>
      <w:r>
        <w:rPr>
          <w:rFonts w:hint="eastAsia" w:cs="宋体" w:asciiTheme="minorEastAsia" w:hAnsiTheme="minorEastAsia" w:eastAsiaTheme="minorEastAsia"/>
          <w:b/>
          <w:bCs/>
          <w:szCs w:val="21"/>
          <w:u w:val="single"/>
          <w:lang w:val="en-US" w:eastAsia="zh-CN"/>
        </w:rPr>
        <w:t>河南联腾信息技术有限公司</w:t>
      </w:r>
    </w:p>
    <w:p>
      <w:pPr>
        <w:snapToGrid w:val="0"/>
        <w:spacing w:line="420" w:lineRule="auto"/>
        <w:ind w:left="4427" w:hanging="4427" w:hangingChars="2100"/>
        <w:rPr>
          <w:rFonts w:asciiTheme="minorEastAsia" w:hAnsiTheme="minorEastAsia" w:eastAsiaTheme="minorEastAsia"/>
          <w:b/>
          <w:bCs/>
          <w:szCs w:val="21"/>
        </w:rPr>
      </w:pPr>
      <w:r>
        <w:rPr>
          <w:rFonts w:hint="eastAsia" w:cs="宋体" w:asciiTheme="minorEastAsia" w:hAnsiTheme="minorEastAsia" w:eastAsiaTheme="minorEastAsia"/>
          <w:b/>
          <w:bCs/>
          <w:szCs w:val="21"/>
        </w:rPr>
        <w:t>地址：</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hint="eastAsia" w:cs="宋体" w:asciiTheme="minorEastAsia" w:hAnsiTheme="minorEastAsia" w:eastAsiaTheme="minorEastAsia"/>
          <w:b/>
          <w:bCs/>
          <w:szCs w:val="21"/>
        </w:rPr>
        <w:t>地址</w:t>
      </w:r>
      <w:r>
        <w:rPr>
          <w:rFonts w:asciiTheme="minorEastAsia" w:hAnsiTheme="minorEastAsia" w:eastAsiaTheme="minorEastAsia"/>
          <w:b/>
          <w:bCs/>
          <w:szCs w:val="21"/>
        </w:rPr>
        <w:t xml:space="preserve">: </w:t>
      </w:r>
      <w:r>
        <w:rPr>
          <w:rFonts w:hint="eastAsia" w:cs="宋体" w:asciiTheme="minorEastAsia" w:hAnsiTheme="minorEastAsia" w:eastAsiaTheme="minorEastAsia"/>
          <w:b/>
          <w:bCs/>
          <w:szCs w:val="21"/>
          <w:u w:val="single"/>
          <w:lang w:val="en-US" w:eastAsia="zh-CN"/>
        </w:rPr>
        <w:t xml:space="preserve">郑州市金水区文博东路东、东风路南11幢22层2209号 </w:t>
      </w:r>
      <w:r>
        <w:rPr>
          <w:rFonts w:hint="eastAsia" w:cs="宋体" w:asciiTheme="minorEastAsia" w:hAnsiTheme="minorEastAsia" w:eastAsiaTheme="minorEastAsia"/>
          <w:b/>
          <w:bCs/>
          <w:szCs w:val="21"/>
        </w:rPr>
        <w:t xml:space="preserve">      </w:t>
      </w:r>
    </w:p>
    <w:p>
      <w:pPr>
        <w:snapToGrid w:val="0"/>
        <w:spacing w:line="420" w:lineRule="auto"/>
        <w:rPr>
          <w:rFonts w:hint="default" w:asciiTheme="minorEastAsia" w:hAnsiTheme="minorEastAsia" w:eastAsiaTheme="minorEastAsia"/>
          <w:b/>
          <w:bCs/>
          <w:szCs w:val="21"/>
          <w:lang w:val="en-US" w:eastAsia="zh-CN"/>
        </w:rPr>
      </w:pPr>
      <w:r>
        <w:rPr>
          <w:rFonts w:hint="eastAsia" w:cs="宋体" w:asciiTheme="minorEastAsia" w:hAnsiTheme="minorEastAsia" w:eastAsiaTheme="minorEastAsia"/>
          <w:b/>
          <w:bCs/>
          <w:szCs w:val="21"/>
        </w:rPr>
        <w:t>签字代表（或委托代理人）：</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hint="eastAsia" w:cs="宋体" w:asciiTheme="minorEastAsia" w:hAnsiTheme="minorEastAsia" w:eastAsiaTheme="minorEastAsia"/>
          <w:b/>
          <w:bCs/>
          <w:szCs w:val="21"/>
        </w:rPr>
        <w:t>签字代表：</w:t>
      </w:r>
      <w:r>
        <w:rPr>
          <w:rFonts w:hint="eastAsia" w:cs="宋体" w:asciiTheme="minorEastAsia" w:hAnsiTheme="minorEastAsia" w:eastAsiaTheme="minorEastAsia"/>
          <w:b/>
          <w:bCs/>
          <w:szCs w:val="21"/>
          <w:lang w:val="en-US" w:eastAsia="zh-CN"/>
        </w:rPr>
        <w:t>李俊豪</w:t>
      </w:r>
    </w:p>
    <w:p>
      <w:pPr>
        <w:tabs>
          <w:tab w:val="left" w:pos="4860"/>
        </w:tabs>
        <w:autoSpaceDE w:val="0"/>
        <w:autoSpaceDN w:val="0"/>
        <w:adjustRightInd w:val="0"/>
        <w:snapToGrid w:val="0"/>
        <w:spacing w:line="420" w:lineRule="auto"/>
        <w:jc w:val="left"/>
        <w:rPr>
          <w:rFonts w:asciiTheme="minorEastAsia" w:hAnsiTheme="minorEastAsia" w:eastAsiaTheme="minorEastAsia"/>
          <w:b/>
          <w:bCs/>
          <w:kern w:val="0"/>
          <w:szCs w:val="21"/>
        </w:rPr>
      </w:pPr>
      <w:r>
        <w:rPr>
          <w:rFonts w:hint="eastAsia" w:cs="宋体" w:asciiTheme="minorEastAsia" w:hAnsiTheme="minorEastAsia" w:eastAsiaTheme="minorEastAsia"/>
          <w:b/>
          <w:bCs/>
          <w:szCs w:val="21"/>
        </w:rPr>
        <w:t>电话：</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 xml:space="preserve">         </w:t>
      </w:r>
      <w:r>
        <w:rPr>
          <w:rFonts w:hint="eastAsia" w:cs="宋体" w:asciiTheme="minorEastAsia" w:hAnsiTheme="minorEastAsia" w:eastAsiaTheme="minorEastAsia"/>
          <w:b/>
          <w:bCs/>
          <w:szCs w:val="21"/>
        </w:rPr>
        <w:t>电话：</w:t>
      </w:r>
      <w:r>
        <w:rPr>
          <w:rFonts w:hint="eastAsia" w:cs="宋体" w:asciiTheme="minorEastAsia" w:hAnsiTheme="minorEastAsia" w:eastAsiaTheme="minorEastAsia"/>
          <w:b/>
          <w:bCs/>
          <w:szCs w:val="21"/>
          <w:u w:val="single"/>
          <w:lang w:val="en-US" w:eastAsia="zh-CN"/>
        </w:rPr>
        <w:t>15515522588</w:t>
      </w:r>
      <w:r>
        <w:rPr>
          <w:rFonts w:hint="eastAsia" w:cs="宋体" w:asciiTheme="minorEastAsia" w:hAnsiTheme="minorEastAsia" w:eastAsiaTheme="minorEastAsia"/>
          <w:b/>
          <w:bCs/>
          <w:szCs w:val="21"/>
          <w:u w:val="single"/>
        </w:rPr>
        <w:t xml:space="preserve"> </w:t>
      </w:r>
    </w:p>
    <w:p>
      <w:pPr>
        <w:spacing w:line="420" w:lineRule="auto"/>
        <w:rPr>
          <w:rFonts w:cs="宋体" w:asciiTheme="minorEastAsia" w:hAnsiTheme="minorEastAsia" w:eastAsiaTheme="minorEastAsia"/>
          <w:b/>
          <w:bCs/>
          <w:szCs w:val="21"/>
        </w:rPr>
      </w:pPr>
      <w:r>
        <w:rPr>
          <w:rFonts w:cs="宋体" w:asciiTheme="minorEastAsia" w:hAnsiTheme="minorEastAsia" w:eastAsiaTheme="minorEastAsia"/>
          <w:b/>
          <w:bCs/>
          <w:kern w:val="0"/>
          <w:szCs w:val="21"/>
        </w:rPr>
        <w:t xml:space="preserve">                          </w:t>
      </w:r>
      <w:r>
        <w:rPr>
          <w:rFonts w:hint="eastAsia" w:cs="宋体" w:asciiTheme="minorEastAsia" w:hAnsiTheme="minorEastAsia" w:eastAsiaTheme="minorEastAsia"/>
          <w:b/>
          <w:bCs/>
          <w:kern w:val="0"/>
          <w:szCs w:val="21"/>
        </w:rPr>
        <w:t xml:space="preserve">         开户银行：</w:t>
      </w:r>
      <w:r>
        <w:rPr>
          <w:rFonts w:hint="eastAsia" w:cs="宋体" w:asciiTheme="minorEastAsia" w:hAnsiTheme="minorEastAsia" w:eastAsiaTheme="minorEastAsia"/>
          <w:b/>
          <w:bCs/>
          <w:szCs w:val="21"/>
          <w:u w:val="single"/>
        </w:rPr>
        <w:t>中国银行股份有限公司郑州科技支行</w:t>
      </w:r>
    </w:p>
    <w:p>
      <w:pPr>
        <w:autoSpaceDE w:val="0"/>
        <w:autoSpaceDN w:val="0"/>
        <w:adjustRightInd w:val="0"/>
        <w:snapToGrid w:val="0"/>
        <w:spacing w:line="420" w:lineRule="auto"/>
        <w:ind w:firstLine="632" w:firstLineChars="3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r>
        <w:rPr>
          <w:rFonts w:cs="宋体" w:asciiTheme="minorEastAsia" w:hAnsiTheme="minorEastAsia" w:eastAsiaTheme="minorEastAsia"/>
          <w:b/>
          <w:bCs/>
          <w:kern w:val="0"/>
          <w:szCs w:val="21"/>
        </w:rPr>
        <w:t xml:space="preserve">                     </w:t>
      </w:r>
      <w:r>
        <w:rPr>
          <w:rFonts w:hint="eastAsia" w:cs="宋体" w:asciiTheme="minorEastAsia" w:hAnsiTheme="minorEastAsia" w:eastAsiaTheme="minorEastAsia"/>
          <w:b/>
          <w:bCs/>
          <w:kern w:val="0"/>
          <w:szCs w:val="21"/>
        </w:rPr>
        <w:t>账号：</w:t>
      </w:r>
      <w:r>
        <w:rPr>
          <w:rFonts w:hint="eastAsia" w:cs="宋体" w:asciiTheme="minorEastAsia" w:hAnsiTheme="minorEastAsia" w:eastAsiaTheme="minorEastAsia"/>
          <w:b/>
          <w:bCs/>
          <w:szCs w:val="21"/>
          <w:u w:val="single"/>
        </w:rPr>
        <w:t>262462188248</w:t>
      </w:r>
    </w:p>
    <w:p>
      <w:pPr>
        <w:autoSpaceDE w:val="0"/>
        <w:autoSpaceDN w:val="0"/>
        <w:adjustRightInd w:val="0"/>
        <w:snapToGrid w:val="0"/>
        <w:spacing w:line="420" w:lineRule="auto"/>
        <w:ind w:firstLine="632" w:firstLineChars="300"/>
        <w:jc w:val="left"/>
        <w:rPr>
          <w:rFonts w:cs="宋体" w:asciiTheme="minorEastAsia" w:hAnsiTheme="minorEastAsia" w:eastAsiaTheme="minorEastAsia"/>
          <w:b/>
          <w:bCs/>
          <w:kern w:val="0"/>
          <w:szCs w:val="21"/>
        </w:rPr>
      </w:pPr>
    </w:p>
    <w:p>
      <w:pPr>
        <w:snapToGrid w:val="0"/>
        <w:spacing w:line="420" w:lineRule="auto"/>
        <w:ind w:firstLine="2728" w:firstLineChars="1294"/>
        <w:jc w:val="right"/>
        <w:rPr>
          <w:rFonts w:asciiTheme="minorEastAsia" w:hAnsiTheme="minorEastAsia" w:eastAsiaTheme="minorEastAsia"/>
          <w:szCs w:val="21"/>
        </w:rPr>
      </w:pPr>
      <w:r>
        <w:rPr>
          <w:rFonts w:hint="eastAsia" w:cs="宋体" w:asciiTheme="minorEastAsia" w:hAnsiTheme="minorEastAsia" w:eastAsiaTheme="minorEastAsia"/>
          <w:b/>
          <w:bCs/>
          <w:szCs w:val="21"/>
        </w:rPr>
        <w:t>合同签署日期：</w:t>
      </w:r>
      <w:r>
        <w:rPr>
          <w:rFonts w:hint="eastAsia" w:asciiTheme="minorEastAsia" w:hAnsiTheme="minorEastAsia" w:eastAsiaTheme="minorEastAsia"/>
          <w:b/>
          <w:bCs/>
          <w:szCs w:val="21"/>
        </w:rPr>
        <w:t>2</w:t>
      </w:r>
      <w:r>
        <w:rPr>
          <w:rFonts w:hint="eastAsia" w:asciiTheme="minorEastAsia" w:hAnsiTheme="minorEastAsia" w:eastAsiaTheme="minorEastAsia"/>
          <w:b/>
          <w:bCs/>
          <w:szCs w:val="21"/>
          <w:lang w:val="en-US" w:eastAsia="zh-CN"/>
        </w:rPr>
        <w:t>020</w:t>
      </w:r>
      <w:r>
        <w:rPr>
          <w:rFonts w:hint="eastAsia" w:cs="宋体" w:asciiTheme="minorEastAsia" w:hAnsiTheme="minorEastAsia" w:eastAsiaTheme="minorEastAsia"/>
          <w:b/>
          <w:bCs/>
          <w:szCs w:val="21"/>
        </w:rPr>
        <w:t>年</w:t>
      </w:r>
      <w:r>
        <w:rPr>
          <w:rFonts w:asciiTheme="minorEastAsia" w:hAnsiTheme="minorEastAsia" w:eastAsiaTheme="minorEastAsia"/>
          <w:b/>
          <w:bCs/>
          <w:szCs w:val="21"/>
        </w:rPr>
        <w:t xml:space="preserve">   </w:t>
      </w:r>
      <w:r>
        <w:rPr>
          <w:rFonts w:hint="eastAsia" w:cs="宋体" w:asciiTheme="minorEastAsia" w:hAnsiTheme="minorEastAsia" w:eastAsiaTheme="minorEastAsia"/>
          <w:b/>
          <w:bCs/>
          <w:szCs w:val="21"/>
        </w:rPr>
        <w:t>月</w:t>
      </w:r>
      <w:r>
        <w:rPr>
          <w:rFonts w:asciiTheme="minorEastAsia" w:hAnsiTheme="minorEastAsia" w:eastAsiaTheme="minorEastAsia"/>
          <w:b/>
          <w:bCs/>
          <w:szCs w:val="21"/>
        </w:rPr>
        <w:t xml:space="preserve">    </w:t>
      </w:r>
      <w:r>
        <w:rPr>
          <w:rFonts w:hint="eastAsia" w:cs="宋体" w:asciiTheme="minorEastAsia" w:hAnsiTheme="minorEastAsia" w:eastAsiaTheme="minorEastAsia"/>
          <w:b/>
          <w:bCs/>
          <w:szCs w:val="21"/>
        </w:rPr>
        <w:t>日</w:t>
      </w:r>
      <w:r>
        <w:rPr>
          <w:rFonts w:asciiTheme="minorEastAsia" w:hAnsiTheme="minorEastAsia" w:eastAsiaTheme="minorEastAsia"/>
          <w:b/>
          <w:bCs/>
          <w:szCs w:val="21"/>
        </w:rPr>
        <w:t xml:space="preserve">         </w:t>
      </w:r>
      <w:r>
        <w:rPr>
          <w:rFonts w:cs="宋体" w:asciiTheme="minorEastAsia" w:hAnsiTheme="minorEastAsia" w:eastAsiaTheme="minorEastAsia"/>
          <w:b/>
          <w:bCs/>
          <w:szCs w:val="21"/>
        </w:rPr>
        <w:t xml:space="preserve">       </w:t>
      </w:r>
    </w:p>
    <w:p>
      <w:pPr>
        <w:spacing w:line="420" w:lineRule="auto"/>
        <w:rPr>
          <w:rFonts w:asciiTheme="minorEastAsia" w:hAnsiTheme="minorEastAsia" w:eastAsiaTheme="minorEastAsia"/>
          <w:b/>
          <w:bCs/>
          <w:szCs w:val="21"/>
        </w:rPr>
        <w:sectPr>
          <w:headerReference r:id="rId3" w:type="default"/>
          <w:footerReference r:id="rId4" w:type="default"/>
          <w:pgSz w:w="11906" w:h="16838"/>
          <w:pgMar w:top="1418" w:right="1701" w:bottom="1418" w:left="1701" w:header="851" w:footer="992" w:gutter="0"/>
          <w:pgNumType w:fmt="numberInDash"/>
          <w:cols w:space="720" w:num="1"/>
          <w:docGrid w:type="lines" w:linePitch="312" w:charSpace="0"/>
        </w:sectPr>
      </w:pPr>
    </w:p>
    <w:p>
      <w:pPr>
        <w:spacing w:line="360" w:lineRule="auto"/>
        <w:jc w:val="left"/>
        <w:rPr>
          <w:rFonts w:ascii="宋体" w:hAnsi="宋体" w:cs="宋体"/>
          <w:kern w:val="0"/>
          <w:sz w:val="24"/>
          <w:szCs w:val="24"/>
        </w:rPr>
      </w:pPr>
      <w:r>
        <w:rPr>
          <w:rFonts w:hint="eastAsia" w:ascii="宋体" w:hAnsi="宋体" w:cs="宋体"/>
          <w:sz w:val="28"/>
          <w:szCs w:val="28"/>
        </w:rPr>
        <w:t>附</w:t>
      </w:r>
      <w:r>
        <w:rPr>
          <w:rFonts w:ascii="宋体" w:hAnsi="宋体" w:cs="宋体"/>
          <w:sz w:val="28"/>
          <w:szCs w:val="28"/>
        </w:rPr>
        <w:t>1</w:t>
      </w:r>
      <w:r>
        <w:rPr>
          <w:rFonts w:hint="eastAsia" w:ascii="宋体" w:hAnsi="宋体" w:cs="宋体"/>
          <w:kern w:val="0"/>
          <w:sz w:val="24"/>
          <w:szCs w:val="24"/>
        </w:rPr>
        <w:t>：</w:t>
      </w:r>
      <w:r>
        <w:rPr>
          <w:rFonts w:ascii="宋体" w:hAnsi="宋体" w:cs="宋体"/>
          <w:kern w:val="0"/>
          <w:sz w:val="24"/>
          <w:szCs w:val="24"/>
        </w:rPr>
        <w:t xml:space="preserve"> </w:t>
      </w:r>
    </w:p>
    <w:p>
      <w:pPr>
        <w:spacing w:line="360" w:lineRule="auto"/>
        <w:jc w:val="center"/>
        <w:rPr>
          <w:rFonts w:ascii="宋体" w:hAnsi="宋体" w:cs="宋体"/>
          <w:color w:val="000000"/>
          <w:sz w:val="24"/>
          <w:szCs w:val="24"/>
        </w:rPr>
      </w:pPr>
      <w:r>
        <w:rPr>
          <w:rFonts w:hint="eastAsia" w:ascii="宋体" w:hAnsi="宋体" w:cs="宋体"/>
          <w:b/>
          <w:bCs/>
          <w:color w:val="000000"/>
          <w:kern w:val="0"/>
          <w:sz w:val="28"/>
          <w:szCs w:val="28"/>
        </w:rPr>
        <w:t xml:space="preserve">                                供货范围及分项价格表</w:t>
      </w: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单位：元</w:t>
      </w:r>
    </w:p>
    <w:p>
      <w:pPr>
        <w:spacing w:line="360" w:lineRule="auto"/>
        <w:rPr>
          <w:rFonts w:ascii="宋体" w:hAnsi="宋体" w:cs="宋体"/>
          <w:color w:val="000000"/>
          <w:sz w:val="24"/>
          <w:szCs w:val="24"/>
        </w:rPr>
      </w:pPr>
    </w:p>
    <w:tbl>
      <w:tblPr>
        <w:tblStyle w:val="12"/>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872"/>
        <w:gridCol w:w="2554"/>
        <w:gridCol w:w="722"/>
        <w:gridCol w:w="761"/>
        <w:gridCol w:w="923"/>
        <w:gridCol w:w="903"/>
        <w:gridCol w:w="1818"/>
        <w:gridCol w:w="957"/>
        <w:gridCol w:w="79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noWrap w:val="0"/>
            <w:vAlign w:val="center"/>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011" w:type="pct"/>
            <w:noWrap w:val="0"/>
            <w:vAlign w:val="center"/>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899" w:type="pct"/>
            <w:noWrap w:val="0"/>
            <w:vAlign w:val="center"/>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品牌型号</w:t>
            </w:r>
          </w:p>
        </w:tc>
        <w:tc>
          <w:tcPr>
            <w:tcW w:w="254" w:type="pct"/>
            <w:noWrap w:val="0"/>
            <w:vAlign w:val="center"/>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268" w:type="pct"/>
            <w:noWrap w:val="0"/>
            <w:vAlign w:val="center"/>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325"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单价</w:t>
            </w:r>
          </w:p>
        </w:tc>
        <w:tc>
          <w:tcPr>
            <w:tcW w:w="318"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小计</w:t>
            </w:r>
          </w:p>
        </w:tc>
        <w:tc>
          <w:tcPr>
            <w:tcW w:w="640"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运输及保险费</w:t>
            </w:r>
          </w:p>
        </w:tc>
        <w:tc>
          <w:tcPr>
            <w:tcW w:w="337"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安装费</w:t>
            </w:r>
          </w:p>
        </w:tc>
        <w:tc>
          <w:tcPr>
            <w:tcW w:w="279"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税费</w:t>
            </w:r>
          </w:p>
        </w:tc>
        <w:tc>
          <w:tcPr>
            <w:tcW w:w="392" w:type="pct"/>
            <w:noWrap w:val="0"/>
            <w:vAlign w:val="top"/>
          </w:tcPr>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投影机幕布</w:t>
            </w:r>
          </w:p>
        </w:tc>
        <w:tc>
          <w:tcPr>
            <w:tcW w:w="899" w:type="pct"/>
            <w:noWrap w:val="0"/>
            <w:vAlign w:val="top"/>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爱</w:t>
            </w:r>
            <w:r>
              <w:rPr>
                <w:rFonts w:hint="eastAsia" w:asciiTheme="minorEastAsia" w:hAnsiTheme="minorEastAsia" w:eastAsiaTheme="minorEastAsia" w:cstheme="minorEastAsia"/>
                <w:sz w:val="24"/>
                <w:szCs w:val="24"/>
                <w:lang w:val="en-US" w:eastAsia="zh-CN"/>
              </w:rPr>
              <w:t>妮</w:t>
            </w:r>
            <w:r>
              <w:rPr>
                <w:rFonts w:hint="eastAsia" w:asciiTheme="minorEastAsia" w:hAnsiTheme="minorEastAsia" w:eastAsiaTheme="minorEastAsia" w:cstheme="minorEastAsia"/>
                <w:sz w:val="24"/>
                <w:szCs w:val="24"/>
              </w:rPr>
              <w:t>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150寸幕布</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5500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5500</w:t>
            </w:r>
          </w:p>
        </w:tc>
        <w:tc>
          <w:tcPr>
            <w:tcW w:w="640" w:type="pct"/>
            <w:noWrap w:val="0"/>
            <w:vAlign w:val="center"/>
          </w:tcPr>
          <w:p>
            <w:pPr>
              <w:bidi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辅助显示器高清电视</w:t>
            </w:r>
            <w:r>
              <w:rPr>
                <w:rFonts w:hint="eastAsia" w:asciiTheme="minorEastAsia" w:hAnsiTheme="minorEastAsia" w:eastAsiaTheme="minorEastAsia" w:cstheme="minorEastAsia"/>
                <w:sz w:val="24"/>
                <w:szCs w:val="24"/>
                <w:lang w:val="en-US" w:eastAsia="zh-CN"/>
              </w:rPr>
              <w:t>吊架</w:t>
            </w:r>
          </w:p>
        </w:tc>
        <w:tc>
          <w:tcPr>
            <w:tcW w:w="899" w:type="pct"/>
            <w:noWrap w:val="0"/>
            <w:vAlign w:val="top"/>
          </w:tcPr>
          <w:p>
            <w:pPr>
              <w:bidi w:val="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 w:val="24"/>
                <w:szCs w:val="24"/>
                <w:lang w:val="en-US" w:eastAsia="zh-CN"/>
              </w:rPr>
              <w:t>NB、定制</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1600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3200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红外无线功放</w:t>
            </w:r>
          </w:p>
        </w:tc>
        <w:tc>
          <w:tcPr>
            <w:tcW w:w="899" w:type="pct"/>
            <w:noWrap w:val="0"/>
            <w:vAlign w:val="top"/>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迈致、DW-100SX</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4500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4500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红外无线接收机</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迈致、IR-400CD</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1450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红外线传感器</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迈致、IRS-810CD</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4</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960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3840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红外线话筒（小）</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迈致、IR-700H</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支</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9500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双路座充（小）</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迈致、CHG-500</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2250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8</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红外音箱</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迈致、SP-IR206</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只</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6</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1750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10500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9</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有线鹅颈话筒</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迈致、MP-C03</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支</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650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10</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可编程控制面板(7寸)</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、ZH-EF200-CP/7</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3860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3860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11</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物联网中控主机</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、ZH-EC100H</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8850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8850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12</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外置红外无线发射模块</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、ZH-EM200-EM-TX</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960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960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13</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灯光控制器（面板）</w:t>
            </w:r>
          </w:p>
        </w:tc>
        <w:tc>
          <w:tcPr>
            <w:tcW w:w="899" w:type="pct"/>
            <w:noWrap w:val="0"/>
            <w:vAlign w:val="top"/>
          </w:tcPr>
          <w:p>
            <w:pPr>
              <w:bidi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、ZH-EM200-EM-LR4</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3</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870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2610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14</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数字时钟管理软件</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、ZH-DC 1.0</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6200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6200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15</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数字时钟</w:t>
            </w:r>
          </w:p>
        </w:tc>
        <w:tc>
          <w:tcPr>
            <w:tcW w:w="899" w:type="pct"/>
            <w:noWrap w:val="0"/>
            <w:vAlign w:val="top"/>
          </w:tcPr>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、ZH-E0100-28</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9800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智慧教育录播主机</w:t>
            </w:r>
          </w:p>
        </w:tc>
        <w:tc>
          <w:tcPr>
            <w:tcW w:w="899" w:type="pct"/>
            <w:noWrap w:val="0"/>
            <w:vAlign w:val="top"/>
          </w:tcPr>
          <w:p>
            <w:pPr>
              <w:bidi w:val="0"/>
              <w:spacing w:line="360" w:lineRule="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锐取、TKR6200</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54800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54800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17</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多媒体录播一体机软件</w:t>
            </w:r>
          </w:p>
        </w:tc>
        <w:tc>
          <w:tcPr>
            <w:tcW w:w="899" w:type="pct"/>
            <w:noWrap w:val="0"/>
            <w:vAlign w:val="top"/>
          </w:tcPr>
          <w:p>
            <w:pPr>
              <w:bidi w:val="0"/>
              <w:spacing w:line="360" w:lineRule="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锐取、Mul-6200</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9850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9850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3"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18</w:t>
            </w:r>
          </w:p>
        </w:tc>
        <w:tc>
          <w:tcPr>
            <w:tcW w:w="1011" w:type="pct"/>
            <w:noWrap w:val="0"/>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行为识别软件</w:t>
            </w:r>
          </w:p>
        </w:tc>
        <w:tc>
          <w:tcPr>
            <w:tcW w:w="899" w:type="pct"/>
            <w:noWrap w:val="0"/>
            <w:vAlign w:val="top"/>
          </w:tcPr>
          <w:p>
            <w:pPr>
              <w:bidi w:val="0"/>
              <w:spacing w:line="360" w:lineRule="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锐取、BRS100</w:t>
            </w:r>
          </w:p>
        </w:tc>
        <w:tc>
          <w:tcPr>
            <w:tcW w:w="254"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268" w:type="pct"/>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14030</w:t>
            </w:r>
          </w:p>
        </w:tc>
        <w:tc>
          <w:tcPr>
            <w:tcW w:w="318" w:type="pct"/>
            <w:noWrap w:val="0"/>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14030</w:t>
            </w:r>
          </w:p>
        </w:tc>
        <w:tc>
          <w:tcPr>
            <w:tcW w:w="640"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noWrap w:val="0"/>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19</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云台摄像机</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锐取、HD-850L</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3</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6800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20400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会议摄像头</w:t>
            </w:r>
          </w:p>
        </w:tc>
        <w:tc>
          <w:tcPr>
            <w:tcW w:w="899" w:type="pct"/>
          </w:tcPr>
          <w:p>
            <w:pPr>
              <w:bidi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鹏伟视讯、PV303U2-G-W</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4650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4650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21</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软件视频会议室全向麦</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好视通、HST-M550</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6800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6800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22</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多媒体讲桌</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富克士、S600F</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4800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4800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23</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无线投屏器</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飞图、PTB3101</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3200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3200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24</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手写白板</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联腾、定制</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950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25</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升降演讲桌</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昊升、HF-0103</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1850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1850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26</w:t>
            </w:r>
          </w:p>
        </w:tc>
        <w:tc>
          <w:tcPr>
            <w:tcW w:w="1011" w:type="pct"/>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系统集成</w:t>
            </w:r>
          </w:p>
        </w:tc>
        <w:tc>
          <w:tcPr>
            <w:tcW w:w="899" w:type="pct"/>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联腾、定制</w:t>
            </w:r>
          </w:p>
        </w:tc>
        <w:tc>
          <w:tcPr>
            <w:tcW w:w="254"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批</w:t>
            </w:r>
          </w:p>
        </w:tc>
        <w:tc>
          <w:tcPr>
            <w:tcW w:w="268" w:type="pct"/>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325"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10000</w:t>
            </w:r>
          </w:p>
        </w:tc>
        <w:tc>
          <w:tcPr>
            <w:tcW w:w="318" w:type="pct"/>
            <w:vAlign w:val="center"/>
          </w:tcPr>
          <w:p>
            <w:pPr>
              <w:spacing w:beforeLines="0" w:afterLines="0"/>
              <w:jc w:val="center"/>
              <w:rPr>
                <w:rFonts w:hint="default" w:ascii="宋体" w:hAnsi="宋体" w:eastAsia="宋体" w:cs="Times New Roman"/>
                <w:color w:val="000000"/>
                <w:kern w:val="2"/>
                <w:sz w:val="22"/>
                <w:lang w:val="en-US" w:eastAsia="zh-CN" w:bidi="ar-SA"/>
              </w:rPr>
            </w:pPr>
            <w:r>
              <w:rPr>
                <w:rFonts w:hint="eastAsia" w:ascii="宋体" w:hAnsi="宋体"/>
                <w:color w:val="000000"/>
                <w:sz w:val="22"/>
              </w:rPr>
              <w:t>10000</w:t>
            </w:r>
          </w:p>
        </w:tc>
        <w:tc>
          <w:tcPr>
            <w:tcW w:w="640"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37"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79" w:type="pct"/>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392" w:type="pct"/>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00" w:type="pct"/>
            <w:gridSpan w:val="11"/>
            <w:vAlign w:val="center"/>
          </w:tcPr>
          <w:p>
            <w:pPr>
              <w:bidi w:val="0"/>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合计：  </w:t>
            </w:r>
            <w:r>
              <w:rPr>
                <w:rFonts w:hint="eastAsia" w:asciiTheme="minorEastAsia" w:hAnsiTheme="minorEastAsia" w:eastAsiaTheme="minorEastAsia" w:cstheme="minorEastAsia"/>
                <w:b/>
                <w:bCs/>
                <w:sz w:val="24"/>
                <w:szCs w:val="24"/>
              </w:rPr>
              <w:t>小写(元):</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 xml:space="preserve">205000.00元     </w:t>
            </w:r>
            <w:r>
              <w:rPr>
                <w:rFonts w:hint="eastAsia" w:asciiTheme="minorEastAsia" w:hAnsiTheme="minorEastAsia" w:eastAsiaTheme="minorEastAsia" w:cstheme="minorEastAsia"/>
                <w:b/>
                <w:bCs/>
                <w:sz w:val="24"/>
                <w:szCs w:val="24"/>
              </w:rPr>
              <w:t>大写(元):</w:t>
            </w:r>
            <w:r>
              <w:rPr>
                <w:rFonts w:hint="eastAsia" w:asciiTheme="minorEastAsia" w:hAnsiTheme="minorEastAsia" w:eastAsiaTheme="minorEastAsia" w:cstheme="minorEastAsia"/>
                <w:b/>
                <w:bCs/>
                <w:sz w:val="24"/>
                <w:szCs w:val="24"/>
                <w:lang w:val="en-US" w:eastAsia="zh-CN"/>
              </w:rPr>
              <w:t>贰拾万零伍仟元整</w:t>
            </w:r>
          </w:p>
        </w:tc>
      </w:tr>
    </w:tbl>
    <w:p>
      <w:pPr>
        <w:spacing w:line="360" w:lineRule="auto"/>
        <w:rPr>
          <w:rFonts w:ascii="宋体" w:hAnsi="宋体" w:cs="宋体"/>
          <w:b/>
          <w:bCs/>
          <w:color w:val="000000"/>
          <w:kern w:val="0"/>
          <w:sz w:val="28"/>
          <w:szCs w:val="28"/>
        </w:rPr>
        <w:sectPr>
          <w:pgSz w:w="16838" w:h="11906" w:orient="landscape"/>
          <w:pgMar w:top="1797" w:right="1440" w:bottom="1797" w:left="1440" w:header="851" w:footer="992" w:gutter="0"/>
          <w:pgNumType w:fmt="numberInDash"/>
          <w:cols w:space="0" w:num="1"/>
          <w:docGrid w:type="lines" w:linePitch="319" w:charSpace="0"/>
        </w:sectPr>
      </w:pPr>
    </w:p>
    <w:p>
      <w:pPr>
        <w:widowControl/>
        <w:jc w:val="left"/>
        <w:rPr>
          <w:rFonts w:ascii="宋体" w:hAnsi="宋体" w:cs="宋体"/>
          <w:b/>
          <w:bCs/>
          <w:kern w:val="0"/>
          <w:sz w:val="28"/>
          <w:szCs w:val="28"/>
        </w:rPr>
      </w:pPr>
      <w:r>
        <w:rPr>
          <w:rFonts w:hint="eastAsia" w:ascii="宋体" w:hAnsi="宋体" w:cs="宋体"/>
          <w:b/>
          <w:bCs/>
          <w:kern w:val="0"/>
          <w:sz w:val="28"/>
          <w:szCs w:val="28"/>
        </w:rPr>
        <w:t>附件2</w:t>
      </w:r>
    </w:p>
    <w:p>
      <w:pPr>
        <w:spacing w:line="360" w:lineRule="auto"/>
        <w:jc w:val="center"/>
        <w:rPr>
          <w:rFonts w:ascii="宋体"/>
          <w:b/>
          <w:bCs/>
          <w:color w:val="000000"/>
          <w:kern w:val="0"/>
          <w:sz w:val="28"/>
          <w:szCs w:val="28"/>
        </w:rP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p>
      <w:pPr>
        <w:spacing w:line="360" w:lineRule="auto"/>
        <w:jc w:val="left"/>
        <w:rPr>
          <w:rFonts w:ascii="宋体" w:hAnsi="宋体" w:cs="宋体"/>
          <w:b/>
          <w:bCs/>
          <w:kern w:val="0"/>
          <w:sz w:val="28"/>
          <w:szCs w:val="28"/>
        </w:rPr>
      </w:pP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032"/>
        <w:gridCol w:w="9081"/>
        <w:gridCol w:w="160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17" w:type="pct"/>
            <w:noWrap w:val="0"/>
            <w:vAlign w:val="center"/>
          </w:tcPr>
          <w:p>
            <w:pPr>
              <w:bidi w:val="0"/>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产品名称</w:t>
            </w:r>
          </w:p>
        </w:tc>
        <w:tc>
          <w:tcPr>
            <w:tcW w:w="3204" w:type="pct"/>
            <w:noWrap w:val="0"/>
            <w:vAlign w:val="center"/>
          </w:tcPr>
          <w:p>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w:t>
            </w:r>
          </w:p>
        </w:tc>
        <w:tc>
          <w:tcPr>
            <w:tcW w:w="567" w:type="pct"/>
            <w:noWrap w:val="0"/>
            <w:vAlign w:val="center"/>
          </w:tcPr>
          <w:p>
            <w:pPr>
              <w:bidi w:val="0"/>
              <w:spacing w:line="360" w:lineRule="auto"/>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品牌名称</w:t>
            </w:r>
          </w:p>
        </w:tc>
        <w:tc>
          <w:tcPr>
            <w:tcW w:w="286" w:type="pct"/>
            <w:noWrap w:val="0"/>
            <w:vAlign w:val="center"/>
          </w:tcPr>
          <w:p>
            <w:pPr>
              <w:bidi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投影机幕布</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投影机幕布使用高清画框幕布，150寸，16:10白塑幕布 显示画面大小：3.23*2.01米</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爱</w:t>
            </w:r>
            <w:r>
              <w:rPr>
                <w:rFonts w:hint="eastAsia" w:asciiTheme="minorEastAsia" w:hAnsiTheme="minorEastAsia" w:eastAsiaTheme="minorEastAsia" w:cstheme="minorEastAsia"/>
                <w:sz w:val="24"/>
                <w:szCs w:val="24"/>
                <w:lang w:val="en-US" w:eastAsia="zh-CN"/>
              </w:rPr>
              <w:t>妮</w:t>
            </w:r>
            <w:r>
              <w:rPr>
                <w:rFonts w:hint="eastAsia" w:asciiTheme="minorEastAsia" w:hAnsiTheme="minorEastAsia" w:eastAsiaTheme="minorEastAsia" w:cstheme="minorEastAsia"/>
                <w:sz w:val="24"/>
                <w:szCs w:val="24"/>
              </w:rPr>
              <w:t>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150寸幕布</w:t>
            </w:r>
          </w:p>
        </w:tc>
        <w:tc>
          <w:tcPr>
            <w:tcW w:w="286" w:type="pct"/>
            <w:noWrap w:val="0"/>
            <w:vAlign w:val="top"/>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辅助显示器高清电视</w:t>
            </w:r>
            <w:r>
              <w:rPr>
                <w:rFonts w:hint="eastAsia" w:asciiTheme="minorEastAsia" w:hAnsiTheme="minorEastAsia" w:eastAsiaTheme="minorEastAsia" w:cstheme="minorEastAsia"/>
                <w:sz w:val="24"/>
                <w:szCs w:val="24"/>
                <w:lang w:val="en-US" w:eastAsia="zh-CN"/>
              </w:rPr>
              <w:t>吊架</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电视机专用吊架、角度可倾斜、支持360度旋转</w:t>
            </w:r>
          </w:p>
        </w:tc>
        <w:tc>
          <w:tcPr>
            <w:tcW w:w="567" w:type="pct"/>
            <w:noWrap w:val="0"/>
            <w:vAlign w:val="top"/>
          </w:tcPr>
          <w:p>
            <w:pPr>
              <w:bidi w:val="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4"/>
                <w:szCs w:val="24"/>
                <w:lang w:val="en-US" w:eastAsia="zh-CN"/>
              </w:rPr>
              <w:t>NB、定制</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红外无线功放</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集成：D类数字功放，红外线无线接收模块，反馈抑制模块于一体</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2.集成USB MP3播放功能；集成蓝牙播放模块</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3.已具备校园广播优先功能。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4.话筒高低音输入调节旋钮；</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5.频道组数：2通道，支持两支无线话筒同时使用；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6.输入接口：音频输入：3路；话筒输入：2路（内置 48V幻想供电）；输出接口：音箱接口4路（每一路都支持4Ω-16Ω）；音频输出2路；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7.红外传输接接口：RJ45网口，可外接红外传感器数量4个。</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8.频率响应：75Hz~15KHz ±3dB；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9.T.H.D.&lt; 1% @ 10KHzDeviation；</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10、信噪比&gt;60dB(MIC), &gt;70dB(LINE), &gt;100dB(IR MIC)；</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11.工作距离&gt; 100㎡(15m line of sight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12.动态范围100dB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13.RF载波稳定性:±0.005% (-10℃-40℃)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14.输出功率:额定功率8Ω，4×60W，每个通道都可支持4Ω-16Ω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15.输入阻抗:2KΩ (MIC),  47Ω(LINE)，输入灵敏度:1.5mV(MIC),  150mV(LINE)</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16.完全与本学院使用的原有红外扩声系统全系列接收设备实现互用</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迈致、DW-100SX</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红外无线接收机</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1.采用红外光线进行音频传输</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2.偏移度：±40Hz</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3.S/N比：&gt;100dB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4.失真：&lt;0.5%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5.频率响应范围：50Hz-18KHz±3dB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6.频道组数2通道，支持两支红外无线话筒同时使用。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7.输出电平：Mic：240mv；Circuit：450mv</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8.电源：220v～50Hz</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9.红外传感器输入接口：RJ45网口，最长传输距离70米，支持4个或以上红外传感器。</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迈致、IR-400CD</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红外线传感器</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接收管：超广角多阵列式红外线接收管22颗</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信号线：超五类网线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接口：RJ45网络接口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尺寸规格：(H)48 X (W)110 X (D)110mm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重量：300g</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接收半径：&gt;20m(直线无遮挡)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红外线波长：850nm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覆盖角度：360°</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迈致、IRS-810CD</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红外线话筒（小）</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无线传输制式：红外线(波长850nm)，无线传输制式：红外线(波长850nm)，高灵敏度红外线发射管5颗</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拾音传感器：电容式驻极体音头ECM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通道调节：双通道设计，可自由调节通道</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电池工作时间6小时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电池：1节AA（3.7V）可充电锂离子电池。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充电方式：支持直插式桌面充电器充电。即话筒尾部安装环形充电金属片，话筒旋转360°，任意角度都可充电。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话筒已具备防止电池短路设计，即：无法将电池反装入话筒内，且在任何电池短路的情况下都不会对设备造成损坏。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采用手持式圆柱体形状设计，管体管身全部采用铝合金材质，并具备防滚跌落设计。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兼容性：兼容同品牌红外线扩声系统全系列接收设备</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10.完全与学校原有红外扩声系统兼容，实现互用，兼容现有扩音设备，（已携带样品到投标现场演示设备兼容性）。</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迈致、IR-700H</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双路座充（小）</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1.标配两个充电位，且每个充电位都能给两种不同形状话筒充电（颈挂水滴形话筒、手持话筒），且两种话筒可以互换充电位充电。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2.充电保护：对不关话筒的情况下可以自动断开内部电路并进行充电。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3.充电指示：可根据充电指示灯判断充电情况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4.电池识别保护：能自动识别是否是充电电池，检测到非充电电池会自动断电保护。</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5.电源：DC 9V, 1A</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6.充电电压电流：DC 5V, 500mA</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迈致、CHG-500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红外音箱</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1、箱体自带3路红外传感器，嵌入在音箱上，与音箱为一体化设计。</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2、采用RJ45网口进行红外信号传输，并具备输入输出接口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3、单元组成：二分频，高音：3.5吋 低音：6.5吋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4、频率响应：75Hz~15KHz ±3dB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5、额定/峰值功率：40W/80W</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6、灵敏度：93dB/1W/1M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7、声压级：93dB</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迈致、SP-IR206</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有线鹅颈话筒</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换能方式: 电容式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频率响应: 20Hz-20KHz</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指向性: 心型指向</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输出阻抗（欧姆） : 75Ω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灵敏度 : -40dB±2dB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6. 供电电压(V): DC3V/幻象48V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咪管长度：445mm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咪线长度、配置：2米+10米双芯、卡龙母+卡龙公</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单支话筒重量：0.69KG</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输出、指示：平衡、管灯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开关：电子轻触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 抗手手、电磁、调频干扰</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出厂配置含：话筒、咪线、防风绵、说明书、合格证、保修卡、转换插</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迈致、MP-C03</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可编程控制面板(7寸)</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1.液晶电容触摸屏，尺寸：7英寸，分辨率：1024*600，防水防尘。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2.内置安卓6.0或以上操作系统，内存RAM：1GB（兼容2G）,ROM：8GB（兼容16G/32G）。</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3.为适应不同教室，产品设计标准86底盒结构，可嵌入墙体安装或嵌入讲桌安装。（已提供产品结构佐证材料）。</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RS232接口：1路、RS485接口：1路、RJ45接口：1路（支持POE供电）；外置TF卡接口：1路，最大可扩展32G；Micro USB接口：1路（支持OTG），外置开关机按钮：1个。</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为保证产品适应多种不同的教室环境，须同时支持Mini DC 5V、Micro USB 5V、凤凰头接线端子12V和POE 48V多种供电形式。（已提供产品结构佐证材料）</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支持本地离线工作模式，断网后可本地控制教室的多媒体设备。</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支持本地数据存储，如教室课表数据、教室环境数据、教室能耗数据等。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集成麦克风与扬声器，无需外接设备即可与智慧教室可视化管理平台进行远程对讲。</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内置读卡器，不需外接刷卡设备，可兼容校园一卡通系统。</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为方便快捷操作，设备右侧具有4个实体触摸快捷按键，默认为音量加、音量减、一键静音、一键求助。（已提供产品结构佐证材料）</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需同时支持蓝牙、WIFI、有线数据传输，支持一键复位功能。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 支持RTC时钟网络校准，支持RTC时钟控制逻辑指令集的预设及存储。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支持开机画面或开机视频自定义配置。（已提供产品功能佐证材料）</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 支持Logo、背景、按键功能等界面的完全自定义编辑：自定义按钮的名称、颜色、尺寸、位置；自定义按钮的功能（如投影机开关、幕布升降、PC台式机开关、音响开关、话筒和功放的音量大小、灯光开关、窗帘开关、风扇开关等）、响应延时时间、联动控制策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15. 具备一键上下课联动开启、关闭设备功能，为避免误操作一键下课需弹出确认提醒交互功能。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16. 支持本地存储一年及以上设备运行日志数据，可通过刷卡、密码登录授权管理员在本设备上查看日志数据。</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17. 无需连接外接设备，管理员可通过密码和刷卡授权的形式进入终端设置页面进行配置管理。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18. 支持版本号查询和版本离线升级，远程APK自动更新等。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19. 支持对接第三方中控，支持添加并存储控制第三方中控的协议指令，实现对多种品牌中控的统一管控。</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、ZH-EF200-CP/7</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物联网中控主机</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采用1U机架结构，安装方便，维护更加简单。</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投影机延时断电，使投影机充分散热，有效延长投影机使用寿命。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内置数百款投影机控制码，安装时通过10位拨码开关选择投影机控制码无需写码，永不丢码。</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支持本地/远程控制多媒体处理终端启动、关闭；远程开关投影机。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串口和红外两种方式控制投影机，适应各种不同的投影机。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投影机防盗报警功能，拔掉投影机视频线多媒体处理终端输出警笛告警。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内置4路RJ-45网络通讯接口，Ethernet100BASE-T标准，支持TCP/IP协议；可在线更新多媒体处理终端程序，方便以后功能升级和更改。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内置2路设备电源控制输出接口和1路幕布电源控制接口，设备电源接口和幕布电源接口采用不同接口，有效防止插错电源，多媒体处理终端关机后输出电源的相线和零线全部切断，确保安全，并可对电动幕布升降控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视频输入：HDMIx3 + VGA to HDMI×1;视频输出：HDMIx2。</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内置3路RS232接口，采集投影机内部记录的灯泡使用时间，并自动上传到智慧教室可视化管理平台，1路IO接口，1路Debug接口。</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4×3音频切换器，1路话筒输入，内置话筒混音放大器；具有线路音量大小控制功能。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 讲台开门联动功能，开讲台门自动开关多媒体处理终端。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具备“上课”和“下课”键，实现一键系统启动和系统关闭。</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 通过平台软件可以远程控制和监视设备状态。</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15. 网络模块通讯采用TCP/IP通讯协议，自动搜索IP地址效率高，速度快，占资源少。</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16. 全双工通讯模式传输，可以跨网段通讯。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17. 支持拓展增加远程语音通话功能，远程视频监控功能。</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、ZH-EC100H</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外置红外无线发射模块</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1、吸顶式安装，安全方便。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2、可学习433MHz&amp;315MHz的射频信号，实现灯光，窗帘，风扇的开关调光/调速等。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3、具备空调码库，不需 要学习直接可以控制空调。</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4、支持学习16-80KHZ载波频率遥控器的控制码，实现远程红外控制。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5、支持RS-485串口通信。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6、支持全方向发射，无死角控制。</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、ZH-EM200-EM-TX</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灯光控制器（面板）</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1、采用LED背光触摸式设计，面板标准图案清晰易懂，灯位指示可以在任何光线下进行操控，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符合国际潮流，方便夜间辨识。工作时为蓝光背景，不工作状态为柔桔淡光背景。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2、EEPROM永久保存参数设计可以永久保存设定的参数无须再次设定。</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3、采用进口智能IC电子控制，无电弧，可湿手操作，安全适用。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4、高强度钢化玻璃玻璃面板防水、防刮、防老化，坚固耐用。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5、采用零火供电方式，使用稳定可靠，适合控制照明灯类型，如白织灯、LED灯，节能灯等。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6、触摸控制开关均采用变压器和开关电源降压方式，安全、稳定、可靠、耐用。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7、智能面板支持人性化自动夜光。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8、支持远距离射频遥控。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9、记忆存储：内设IIC存储器，所有设定自动记忆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10、自定义，便捷设置配套遥控器各按键设定的场景模式。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11、电源电压：85-250VAC(50Hz,60Hz)，额定功率：容性负载每路输出200W，阻性负载每路输出500W工作功耗：＜1W，待机功耗：＜0.2W，相对湿度：＜70%，环境温度：-10℃～+50℃，标准底盒：国标86型。</w:t>
            </w:r>
          </w:p>
        </w:tc>
        <w:tc>
          <w:tcPr>
            <w:tcW w:w="567" w:type="pct"/>
            <w:noWrap w:val="0"/>
            <w:vAlign w:val="top"/>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、ZH-EM200-EM-LR4</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数字时钟管理软件</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数字时钟管理软件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1、支持数据统计时钟在线数量时钟总数、用户总数、当前时间显示，支持登陆日志查询。</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2、支持终端远程升级管理，上传APK升级包，远程推送升级包到Android端自动升级。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3、支持时钟显示的配置，可配置时钟显示的样式，如天气、环境信息，可选择不同的背景样式，可设置显示信息的轮播时间间隔。</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4、支持消息通知发布，可设置消息通知的开始/结束时间，和消息的内容，一键发送到所有时钟，还可撤销及重置消息内容。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5、支持考场配置，可添加考试科目信息，如考试科目、开始时间、结束时间，一键发送到所有时钟，还可撤销及重置消息内容。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6、支持设备监控，可以列表或图形界面查看，可实时查看设备离线、在线状态，监看单个设备或全部设备的实时画面。</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、ZH-DC 1.0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数字时钟</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硬件要求：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 尺寸：19.5英寸；显示区域：476mm×135mm。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分辨率：1920×545，全彩显示，支持播放1080p高清视频并可通过高清接口扩展至大屏一体机播放。（已提供设备显示图片佐证复印件）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具备信息发布功能，实时显示时间、天气、公告信息（公告信息以走马灯形式播放）；由平台下发考试倒计时模式、常规模式。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支持插播紧急消息通知，并以滚动条的方式轮询播放。</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支持考试时间倒计时显示，当前考试开始时，数字时钟自动显示考试科目以及剩余的时间。</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内置RTC时钟，可联网自动更新时间信息，自动校正系统时间；支持设置自定义开关机。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为方便安装部署，支持外置12V电源输入或220V强电输入。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HDMI输出：1路、3.5音频输出：1路、RJ45：1路、USB2.0：路、TF卡插槽×1路，功耗：30W。</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支持多种音频（MP3，WMA，WAV等）、视频（RMVB，FLV，MPEG1/2/4，AVI等）、图片（BMP/PNG/GIF/JPEG）格式。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支持有线和WIFI网络。</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支持设备在线升级和远程升级功能。数字时钟应用软件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软件要求：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 支持实时显示当前天气，通过互联网获取天气预报信息。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支持实时显示当前的时间，包含星期、日、月、年等时间信息，通过网络同步服务器时间自动校时。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支持发布公告信息，可以发布校内公告、学校通知、最新资讯、调课信息、寻物启事等，公告信息以走马灯形式滚动播放。</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支持图片、视频、文字等多种格式的内容显示。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支持显示考试时间倒计时，考试开始，自动进入考试时间倒计时模式，考试结束，自动提示考试结束。</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紧急通知：在遇到重大紧急事项时，时钟也可作为紧急播放终端发布校园紧急信息，轮询播放紧急信息。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无网络或网络状态较差时，支持单机播放。</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、ZH-E0100-28</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智慧教育录播主机</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1、为了系统的稳定性， 主机采用嵌入式硬件设计，内置Linux操作系统，支持7*24小时工作；非PC架构以及服务器设计方式；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2、保证设备易用性及安全性，设备高度：1U,采用12V直流供电。</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3、接口：输入支持3G-SDI：4路，HDMI：2路，VGA：1路；输出支持HDMI：2路，VGA：1路；</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4、减少堆叠，主机自带6口交换机，其中支持不少于4口POE供电，满足信号接入需求；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5、满足不同音频输入需求，主机支持音频立体声、MIC IN接口、凤凰端子MIC IN接口、1路3.5 LINE IN、1路凤凰LINE IN接口可选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6、便于录播主机连接鼠标、标准键盘、导播控制键盘、双USB移动存储设备，要求录播主机支持不小于5路USB接口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支持云台方向、焦距和预置位设置，至少支持10个预置位设置，支持多画面合成，最少支持两种自定义多画面合成方式，至少支持10种动画切换特效，包含覆盖、擦除、扩展、推进等主流切换特效（已提供软件界面截图）；</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8、主机前面板配置液晶屏，支持显示主机版本、IP地址等信息，实时清晰管理设备操控，为确保清晰显示，液晶屏尺寸不小于2寸；</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系统内置跟踪功能，无需额外配置跟踪主机即可实现智能图像识别跟踪分析与处理功能，跟踪对象不需要佩戴任何辅助装置，便可对老师和学生的动作、移动进行准确定位、跟踪，清楚的记录整个教学活动；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系统内置不小于2T存储空间，支持双硬盘接入，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支持与腾讯会议、阿里钉钉等主流网课平台对接；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12、为保证主机安全性，已提供浪涌冲击抗扰度检测报告，已提供复印件。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已提供3C及国家强制节能认证证书复印件，</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 智慧教育录播主机制造商符合《教育用音视频录播系统标准》，已提供证明文件复印件。</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锐取、TKR6200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多媒体录播一体机软件</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 嵌入式录播管理软件须出厂即安装于录播主机内，要求支持网络导播与本地导播两种导播方式；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为了更清楚了解系统状态，系统应支持版本信息、序列号、设备型号、存储空间、跟踪机位信息、网络连接信息等；</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支持远程登录管理系统，可设置用户密码、视频输入、视频输出、互动、推流方式及模式、VGA图像微调等功能；</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系统支持视频文件上传、下载、异常修复、本地点播、删除等基本功能，支持通过状态标记自动检测课件上传是否成功，对于状态标记上传失败的课件资源支持人工手动续传；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系统支持插入外接移动存储设备一键拷贝下载功能，并可选择多路外接移动设备；</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6、系统支持异常课件修复功能，在录制过程中或其他不可抗拒因素导致设备突然断电使录制的课件异常时，可通过录播主机管理页面一键修复功能，修复异常课件为正常课件资源；</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7、系统采用主流RTMP/RTSP/HTTP流媒体直播推送技术，支持基于Flash技术和HTML5技术的直播和点播方式，能够让用户免安装插件即可接收和观看直播和点播，无论在移动端还是电脑端都享受一流视频观看体验；</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8、系统支持音频管理，可以进行回声消除、噪声消除、延时器、音量等设置；</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已提供多媒体录播一体机软件著作权证书复印件。</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锐取、Mul-6200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行为识别软件</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1、系统支持横向分析方案和纵向分析方案，横向分析方案适用于按精品教室规格装修的、面积小于10m×10m的教室；纵向分析方案适用于普通教室，可支持教室的宽度大于15m；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2、系统支持对云台摄像机镜头和焦距进行控制，实现对教学活动中老师、学生行为分析自动跟踪拍摄和切换；</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3、支持单边液晶触摸一体机，单边推拉黑板的教学场景，可设置老师特写、讲台全景、课件电脑或数字展台等信号源的接入；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4、已提供行为识别软件著作权证书复印件；</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锐取、BRS100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云台摄像机</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1、采用不低于1/2.8 英寸CMOS, 有效像素：207 万；</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2、支持 1080p/60, 1080p/50, 1080i/60,1080i/50, 1080p/30, 1080p/25, 720p/60,720p/50, 720p/30, 720p/25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SD: 480i, 576i多种信号制式；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3、镜头焦距：20X光学变焦,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4、最低照度0.5 Lux @ (F1.8, AGC ON)；</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5、快门速度1/30s ~ 1/10000s；</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6、支持白平衡自动，室内，室外，一键，手动，指定色温；</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7、支持背光补偿，支持2D&amp;3D 数字降噪；</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8、信噪比:55dB；</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9、水平视场角72.5° ~ 6.9°、垂直视场角44.8° ~ 3.9°；</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10、支持扩展预置位数量:255；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11、输出接口支持:1路 HDMI，1路 3G-SDI；1路 CVBS；</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12、功耗:12W</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锐取、HD-850L</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会议摄像头</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图像传感器：高品质HD CMOS传感器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有效像素：16：9  210万有效象素</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视频格式：USB2.0: 1080p30/15/10/7.5，720p30/15/10/7.5，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 960X480p30, 720X576p30,720X480p30,</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640X480p30/15/10/7.5,640X360p30/15/10/7.5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镜头变倍：3倍光学变焦，f＝3～9mm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视角：31°（窄角）--95°（广角）</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白平衡：自动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聚焦：自动/手动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光圈：自动/手动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快门：自动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高清视频接口：USB2.0</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控制信号接口：8芯 mini DIN</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控制信号格式：起始位：1位、数据位：8位、停止位：1位、波特率：9600/4800/2400bps</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支持操作系统：Windows 7, Windows 8, Mac OS X, Linux</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机械性能：水平转动：±170度；俯仰转动：-30度～+90度</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预置位数量：255个用户可设置预置位</w:t>
            </w:r>
          </w:p>
        </w:tc>
        <w:tc>
          <w:tcPr>
            <w:tcW w:w="567" w:type="pct"/>
            <w:noWrap w:val="0"/>
            <w:vAlign w:val="top"/>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鹏伟视讯、PV303U2-G-W</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软件视频会议室全向麦</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规格参数：                                                                   1）USB：USB2.0以上；                                                  2）音频接口：3.5mm 音频Audio IN/级联EXT IN x1；3.5mm 音频Audio OUT/级联EXT OUT x1；                                    3）NFC（近场无线通信）：支持Android 设备Ver 4.1、4.2、4.3、4.4、5.0 ；                                                  4）BLUETOOTH：版本Ver.2.1+EDR；最大通信距离：10m（无障碍物）；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5）最大功耗：2.5W；                                                                                                                                                                                                                                                                系统兼容：                                                                1）操作系统：Windows 7（32bit/64bit）、Windows 8.1（32bit/64bit）、Windows 10（32bit/64bit）              2）操作系统：Mac OS X 10.8、Mac OS X 10.9、Mac OS X10.10、Mac OS X 10.11                              音频参数：                                          1）拾音单元：单向x3，拾音半径3米；                      2）扩音单元：全频x1，最大音量91dB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3）音频处理：适应型回声消除器、降噪、自动跟踪、自动增益控制、混响抑制 </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好视通、HST-M550</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多媒体讲桌</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A、外观要求：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1、规格：L×W×H（mm）闭合：1100×780×1020；展开：2150×1660×1020（允许正负5mm偏离）；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2、材料：桌面采用木黄色耐划木质材料，9mm高密度纤维板，密度大于720kg/立方米，边缘采用单面封边工艺，采用冷压工艺三聚氰胺贴面，防划、防泼水。</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3、主体采用1.0-1.5mm冷轧钢板，钣金全部通过酸洗磷化喷涂后再进行高温烘烤，防锈。喷涂工艺符合GB22374-2008 涂装材料标准；</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4、前置活动维修门，无锁联动，下层后门打开后，上层维修门方可打开，上翻开启并可拆卸，方便LOGO丝印和设备安装；L型板两侧预留长条出音孔，预留音箱架安装位；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设计：分体式设计，桌面部分和桌体部分自成一体，方便进出比较窄的教室门，内置固定螺丝孔位，上下层采用8颗M6×12螺丝，安装简单。拐角采用圆弧设计，倒角角度18°，防止碰伤。内部可扩充IC卡系统，可内置专业鹅颈话筒一只、可扩充防盗报警系统，可扩充四只轮子，方便移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B、功能要求：</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左侧推拉盖板预留升降显示器安装位，最大安装尺寸540×315×80mm。视觉角度通过气动支架调整，显示器升降到最大尺寸低于讲台挡边，无凸出，不影响视线而且美观，显示器可以在45°停留。上层使用等长双抽屉设计，上方抽屉预留键盘，鼠标安装位，最大键盘尺寸:440×180×45mm。下方为储物抽屉，无锁联动设计，可放置中控面板（最大尺寸:300×185×57mm）。立面围边高100mm，方便笔记本模块的安装，模块配备HDMI母座接口*1、VGA 母座接口×1，USB2.0母座接口*2,音频3.5母座接口×1，MIC 6.35母座接口×1，网口×1，三相电源接口×1，其中HDMI、VGA、USB、网口、音频五个接口标配2米延长线；右侧预留2个USB2.0的扩展孔，方便引线到桌面。抽拉线盒右侧为MC和红色对讲按钮，方便扩充；讲台内自带固定线孔位，可对台内所有设备线进行固定；</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2、右侧预留储物抽屉，可放置展台,展台支持尺寸535×455×170mm，展台抽屉承重20kg，采用三节静音钢珠导轨，材料厚度1.2mm。右侧立面预留IC卡读卡器安装挡板、内外读卡器支架，方便读卡器的安装和固定。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3、下层前门采用对开门设计，左侧预留光驱门，磁吸式开关，不打开柜门即可开关电脑和使用光驱 ，预留主机限位孔及限位卡槽；右侧设备门，标配19寸国标机架，可拆卸立柱及挡板,可放置中控主机，功放等多媒体设备，设备总空间：12U，采用天地锁，耐用、防盗。后门采用单开门设计，弹簧插销固定，便于拆装，后门开门方向为从右到左顺时针方向；右门采用86盒敲落孔设计；前后门不开散热孔，左右两侧采用竖排国标散热孔，预留 Φ120圆形阵列出 Φ5的出音孔，可内置两只30W无源音箱。</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4、下层拼装式设计，左右两侧板利用底下卡扣从前往后推进孔位卡住,前后门槛利用4颗螺丝进行固定，安装简单，底面离地6CM，防潮、防锈。</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富克士、S600F</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无线投屏器</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一 接收端主机</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 能够无线接收Android系统、iOS系统、Mac OS系统、Windows系统的镜像视频流，能长时间稳定工作。</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 在接收端投屏主界面具有网络设置功能，能设置本机与外网的Wi-Fi连接；当手机连接接收端投屏时，仍然可以无线上网；接收端必须是自带双网络结构，不接受外插网卡等不可靠的临时性应付方式。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支持有线和无线网络投屏模式：有线网络支持接收端和ap有线连接，只需接收端和投屏终端在同一网段即可实现投屏；无线网络时，接收端主机既可以作为AP，让投屏终端连接上来投屏，也可以让接收端与第三方无线AP桥接模式，实现投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在投屏主界面能够直接进入操作指引界面，有简易的操作学习视频。</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5 在投屏主界面扫描二维码，能够下载Android发送到软件，支持通过访问接收端主机，下载Android、Windows和Mac OS系统的投屏应用程序。</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6 Windows电脑和Mac OS电脑，既可以采用硬件发射器投屏，也可以采用软件投屏；硬件发射器投屏免安装。软件发射器的软件下载快捷方便。</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7 发射器配对界面友好，配对进程有百分比提示，支持8个发射器同时在线使用。</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8 支持自定义设置接收端热点名称、密码、信道,支持自定义接收端设备名称，支持自定义安卓发送端设备名称。</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9 内置欢迎辞软件，有多个页面模板可以使用，支持编辑及插入U盘图片，可自定义设备开机画面。</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10 用硬件发射器投屏时，接收端具有悬浮中控窗，可随意选择投屏设备，可以查看投屏设备数量和状态。</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11 有反控翻动PPT页面的功能，能够滚动Word、Excel、PPT非全屏状态的正文内容。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12 有批注功能，能对显示的画面进行截屏做批注，支持二维码扫描分享批注内容。</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13 能够安装安卓APP，支持读取U盘的office文件、PDF文件等；能够读取U盘的音视频文件直接播放或者循环播放。</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14 能够只允许一个智能终端的投屏；也可在线升级为同时接收两个智能终端的投屏，或者四个智能终端的投屏；所有智能终端的投屏均显示在一个显示器上；支持单画面或者多画面时对电脑投屏端的反控。</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15 有定时开关机功能，让设备更稳定的运行；设备支持通电自动开机能供。</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16 支持PIN码安全策略模式接入：支持在软件中设置随机PIN码、固定PIN码的方式，设置屏幕的安全连接策略。</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17 有显示区域的宽高比调节能力；高度调节范围为100%-95%；长度调节范围为100%-95%。</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18 有色度参数调节能力，包括亮度、对比度、色温等参数。</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19 主机与电源集成为一体，安装方便，连接可靠，不允许电源与主机分离。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20 有专用电源连接线，安装在天花板上时不需要单独铺设电源线，具有配套供电解决方案。</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21 有专用的安装支架，安装在天花板上时不需要单独固定。</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22 至少有1024×768、1280×720、1280×800、1366×768、1920×1080、1920×1200可设置。</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飞图、PTB3101</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手写白板</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金属烤漆，3层板面涂层,金属烤漆,金属脚轮,加厚边框</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联腾、定制</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升降演讲桌</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1.产品尺寸（长*宽*高）710* 500*（680-1050）MM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2.商品承重（kg）10kg</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3. 可移动电脑桌</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4. 无极升降</w:t>
            </w: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昊升、HF-0103</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 w:type="pct"/>
            <w:noWrap w:val="0"/>
            <w:vAlign w:val="center"/>
          </w:tcPr>
          <w:p>
            <w:pPr>
              <w:bidi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717" w:type="pct"/>
            <w:noWrap w:val="0"/>
            <w:vAlign w:val="center"/>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系统集成</w:t>
            </w:r>
          </w:p>
        </w:tc>
        <w:tc>
          <w:tcPr>
            <w:tcW w:w="3204" w:type="pct"/>
            <w:noWrap w:val="0"/>
            <w:vAlign w:val="top"/>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按要求，主电源采用2.5平方单芯纯铜电源线，设备电源采用国标1.5平方无氧铜电源线，信号线线材采用国标高清线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567"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联腾、定制</w:t>
            </w:r>
          </w:p>
        </w:tc>
        <w:tc>
          <w:tcPr>
            <w:tcW w:w="286" w:type="pct"/>
            <w:noWrap w:val="0"/>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bl>
    <w:p>
      <w:pPr>
        <w:spacing w:line="360" w:lineRule="auto"/>
        <w:jc w:val="left"/>
        <w:rPr>
          <w:rFonts w:ascii="宋体" w:hAnsi="宋体" w:cs="宋体"/>
          <w:b/>
          <w:bCs/>
          <w:kern w:val="0"/>
          <w:sz w:val="28"/>
          <w:szCs w:val="28"/>
        </w:rPr>
        <w:sectPr>
          <w:pgSz w:w="16838" w:h="11906" w:orient="landscape"/>
          <w:pgMar w:top="1797" w:right="1440" w:bottom="1797" w:left="1440" w:header="851" w:footer="992" w:gutter="0"/>
          <w:pgNumType w:fmt="numberInDash"/>
          <w:cols w:space="0" w:num="1"/>
          <w:docGrid w:type="lines" w:linePitch="319" w:charSpace="0"/>
        </w:sectPr>
      </w:pPr>
    </w:p>
    <w:p>
      <w:pPr>
        <w:spacing w:line="360" w:lineRule="auto"/>
        <w:jc w:val="left"/>
        <w:rPr>
          <w:rFonts w:ascii="宋体"/>
          <w:sz w:val="28"/>
          <w:szCs w:val="28"/>
        </w:rPr>
      </w:pPr>
      <w:r>
        <w:rPr>
          <w:rFonts w:hint="eastAsia" w:ascii="宋体" w:hAnsi="宋体" w:cs="宋体"/>
          <w:kern w:val="0"/>
          <w:sz w:val="28"/>
          <w:szCs w:val="28"/>
        </w:rPr>
        <w:t>附</w:t>
      </w:r>
      <w:r>
        <w:rPr>
          <w:rFonts w:ascii="宋体" w:hAnsi="宋体" w:cs="宋体"/>
          <w:kern w:val="0"/>
          <w:sz w:val="28"/>
          <w:szCs w:val="28"/>
        </w:rPr>
        <w:t>3</w:t>
      </w:r>
      <w:r>
        <w:rPr>
          <w:rFonts w:hint="eastAsia" w:ascii="宋体" w:hAnsi="宋体" w:cs="宋体"/>
          <w:kern w:val="0"/>
          <w:sz w:val="28"/>
          <w:szCs w:val="28"/>
        </w:rPr>
        <w:t>：</w:t>
      </w:r>
      <w:r>
        <w:rPr>
          <w:rFonts w:ascii="宋体" w:hAnsi="宋体" w:cs="宋体"/>
          <w:kern w:val="0"/>
          <w:sz w:val="28"/>
          <w:szCs w:val="28"/>
        </w:rPr>
        <w:t xml:space="preserve">            </w:t>
      </w:r>
      <w:r>
        <w:rPr>
          <w:rFonts w:ascii="宋体" w:hAnsi="宋体" w:cs="宋体"/>
          <w:sz w:val="28"/>
          <w:szCs w:val="28"/>
        </w:rPr>
        <w:t xml:space="preserve">      </w:t>
      </w:r>
    </w:p>
    <w:p>
      <w:pPr>
        <w:snapToGrid w:val="0"/>
        <w:spacing w:line="360" w:lineRule="auto"/>
        <w:rPr>
          <w:rFonts w:cs="宋体" w:asciiTheme="minorEastAsia" w:hAnsiTheme="minorEastAsia"/>
          <w:sz w:val="24"/>
          <w:szCs w:val="24"/>
        </w:rPr>
      </w:pPr>
      <w:r>
        <w:rPr>
          <w:rFonts w:ascii="宋体" w:hAnsi="宋体" w:cs="宋体"/>
          <w:b/>
          <w:bCs/>
          <w:sz w:val="28"/>
          <w:szCs w:val="28"/>
        </w:rPr>
        <w:t xml:space="preserve">                  </w:t>
      </w:r>
      <w:r>
        <w:rPr>
          <w:rFonts w:ascii="宋体" w:hAnsi="宋体" w:cs="宋体"/>
          <w:b/>
          <w:bCs/>
          <w:sz w:val="36"/>
          <w:szCs w:val="36"/>
        </w:rPr>
        <w:t xml:space="preserve"> </w:t>
      </w:r>
      <w:r>
        <w:rPr>
          <w:rFonts w:hint="eastAsia" w:ascii="宋体" w:hAnsi="宋体" w:cs="宋体"/>
          <w:b/>
          <w:bCs/>
          <w:sz w:val="36"/>
          <w:szCs w:val="36"/>
        </w:rPr>
        <w:t>售后服务计划及保障措施</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val="en-US" w:eastAsia="zh-CN"/>
        </w:rPr>
        <w:t>及售后</w:t>
      </w:r>
      <w:r>
        <w:rPr>
          <w:rFonts w:hint="eastAsia" w:asciiTheme="minorEastAsia" w:hAnsiTheme="minorEastAsia" w:eastAsiaTheme="minorEastAsia" w:cstheme="minorEastAsia"/>
          <w:sz w:val="24"/>
          <w:szCs w:val="24"/>
        </w:rPr>
        <w:t>承诺内容：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1、我公司保证采用先进的技术、优质的材料和零部件、一流的工艺、严格的质量管理为招标方提供技术先进、质量上乘、外表美观并完全符合规定的质量、规格、性能要求的产品。</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2、我公司保证按国家标准或专业标准，对所供产品的设计、采购、制造、检验、涂装、包装、安装、调试等到各个环节进行严格的质量管理和质量控制。</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公司保证所提供的产品在正确安装、正常使用的维护保养的情况下，具有使采购方满意的使用寿命。在产品的使用期限内，对因设计、工艺、材料及安装的缺陷而导致的任何事故、故障、潜在危险等我公司负全部责任。</w:t>
      </w:r>
    </w:p>
    <w:p>
      <w:pPr>
        <w:bidi w:val="0"/>
        <w:spacing w:line="360" w:lineRule="auto"/>
        <w:rPr>
          <w:rFonts w:hint="eastAsia" w:asciiTheme="minorEastAsia" w:hAnsiTheme="minorEastAsia" w:eastAsiaTheme="minorEastAsia" w:cstheme="minorEastAsia"/>
          <w:sz w:val="24"/>
          <w:szCs w:val="24"/>
        </w:rPr>
      </w:pP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售后服务承诺内容：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质保期内的维保范围和内容：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1、根据采购人指定的地点，负责免费提供货物的送货、安装和调试服务，并在规定的时间内使货物能正常使用。</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2、保修年限、范围、保修条件：</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我公司承诺产品保修按国家产品质量三包的规定执行，对所售产品提供</w:t>
      </w:r>
      <w:r>
        <w:rPr>
          <w:rFonts w:hint="eastAsia" w:asciiTheme="minorEastAsia" w:hAnsiTheme="minorEastAsia" w:eastAsiaTheme="minorEastAsia" w:cstheme="minorEastAsia"/>
          <w:b/>
          <w:bCs/>
          <w:sz w:val="24"/>
          <w:szCs w:val="24"/>
        </w:rPr>
        <w:t>三年</w:t>
      </w:r>
      <w:r>
        <w:rPr>
          <w:rFonts w:hint="eastAsia" w:asciiTheme="minorEastAsia" w:hAnsiTheme="minorEastAsia" w:eastAsiaTheme="minorEastAsia" w:cstheme="minorEastAsia"/>
          <w:sz w:val="24"/>
          <w:szCs w:val="24"/>
        </w:rPr>
        <w:t>免费保修，保修期自验收合格之日开始计算。在免费质保期内更换的任何零配件，均是原零配件生产厂家产品或经采购人认可的零配件。</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⑴、质保期内，产品出现质量问题时，承诺负责全免费（免全部工时费、材料费、管理费、差旅费等等）上门更换或维修服务。</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⑵、质保期内，人为因素造成的故障，我公司积极帮助修复，仅收取材料成本费。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⑶、现场定期服务：定期进行现场巡察、维护，保修期内每季度回访一次。</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3、服务响应时间：</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①、电话咨询：我公司提供每周7天，每天24小时不间断的电话支持服务，解答用户在使用、维护过程中遇到的问题，及时提出解决问题的建议和操作方法。</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②、在收到用户服务投诉电话的</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小时内响应，当采用电话咨询服务等形式不能解决问题时，公司立即派出技术人员在2小时内到达现场进行故障处理；8-24小时内完成采购方提出的维修要求。现场不能修复的，在2个工作日内无偿提供备用货物给用户正常使用。</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③、应急维修联系方式：</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质保期后的维保服务内容：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质保期届满后，按下列三种情况提供服务：</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①、我公司将长年保持供应产品配件及配套产品，仍对所提供的货物提供终身维修服务。正常情况下在每学期开学前回访一次，免费为采购单位进行维护保养；若需更换大件部件时，仅收取材料成本费。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②、若遇紧急情况时，应采购单位的时间要求，我公司仍做出服务响应，但采购单位需支付差旅费，免付人员工资，若需更换部件时，仅收取材料成本费。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③、当采购单位不再委托我方维修服务时，我公司将给受采购方委托的第三方提供产品图纸和维修手册，提供技术咨询支持。</w:t>
      </w:r>
    </w:p>
    <w:p>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技术培训方案</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通过培训我们需要将达到以下几个目标：</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通过培训使得本次项目的相关人员能够切实对各类实验室的整体结构和运行模式有清晰的认识，以保证工程的顺利实施。</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通过本次培训，使各操作维护人员能独立进行系统的管理及日常维护，解决常见的故障，确保各类设备能正常运行，提高对故障的处理能力。</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通过对技术人员的培训，为使用单位建立起自身管理和技术队伍，从而保证各类设备的稳定运行。</w:t>
      </w:r>
    </w:p>
    <w:p>
      <w:pPr>
        <w:bidi w:val="0"/>
        <w:spacing w:line="360" w:lineRule="auto"/>
        <w:rPr>
          <w:rFonts w:hint="eastAsia" w:asciiTheme="minorEastAsia" w:hAnsiTheme="minorEastAsia" w:eastAsiaTheme="minorEastAsia" w:cstheme="minorEastAsia"/>
          <w:sz w:val="24"/>
          <w:szCs w:val="24"/>
        </w:rPr>
      </w:pPr>
      <w:bookmarkStart w:id="10" w:name="_Toc70007350"/>
      <w:bookmarkStart w:id="11" w:name="_Toc76359016"/>
      <w:bookmarkStart w:id="12" w:name="_Toc79636914"/>
      <w:bookmarkStart w:id="13" w:name="_Toc217486133"/>
      <w:bookmarkStart w:id="14" w:name="_Toc39347175"/>
      <w:bookmarkStart w:id="15" w:name="_Toc24881704"/>
      <w:bookmarkStart w:id="16" w:name="_Toc24166971"/>
      <w:r>
        <w:rPr>
          <w:rFonts w:hint="eastAsia" w:asciiTheme="minorEastAsia" w:hAnsiTheme="minorEastAsia" w:eastAsiaTheme="minorEastAsia" w:cstheme="minorEastAsia"/>
          <w:sz w:val="24"/>
          <w:szCs w:val="24"/>
        </w:rPr>
        <w:t>⑴、培训时间</w:t>
      </w:r>
      <w:bookmarkEnd w:id="10"/>
      <w:r>
        <w:rPr>
          <w:rFonts w:hint="eastAsia" w:asciiTheme="minorEastAsia" w:hAnsiTheme="minorEastAsia" w:eastAsiaTheme="minorEastAsia" w:cstheme="minorEastAsia"/>
          <w:sz w:val="24"/>
          <w:szCs w:val="24"/>
        </w:rPr>
        <w:t>安排</w:t>
      </w:r>
      <w:bookmarkEnd w:id="11"/>
      <w:bookmarkEnd w:id="12"/>
      <w:bookmarkEnd w:id="13"/>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所需培训的人员、所要达到的要求和项目施工的需要，我们对培训的时间和周期进行有针对性的安排。根据工程实施步骤的建议要求，结合现场施工的实际情况，保证在各工程进度以并行、同步的方式全面铺开，同时展开技术培训工作，初步完成相关设备的技术人员培训工作。之后将根据具体情况和合同签订的条款，采用其他先进的培训方式进行后续的培训工作。</w:t>
      </w:r>
    </w:p>
    <w:p>
      <w:pPr>
        <w:bidi w:val="0"/>
        <w:spacing w:line="360" w:lineRule="auto"/>
        <w:rPr>
          <w:rFonts w:hint="eastAsia" w:asciiTheme="minorEastAsia" w:hAnsiTheme="minorEastAsia" w:eastAsiaTheme="minorEastAsia" w:cstheme="minorEastAsia"/>
          <w:sz w:val="24"/>
          <w:szCs w:val="24"/>
        </w:rPr>
      </w:pPr>
      <w:bookmarkStart w:id="17" w:name="_Toc70675186"/>
      <w:bookmarkStart w:id="18" w:name="_Toc79636915"/>
      <w:bookmarkStart w:id="19" w:name="_Toc76359017"/>
      <w:bookmarkStart w:id="20" w:name="_Toc70007351"/>
      <w:bookmarkStart w:id="21" w:name="_Toc217486134"/>
      <w:r>
        <w:rPr>
          <w:rFonts w:hint="eastAsia" w:asciiTheme="minorEastAsia" w:hAnsiTheme="minorEastAsia" w:eastAsiaTheme="minorEastAsia" w:cstheme="minorEastAsia"/>
          <w:sz w:val="24"/>
          <w:szCs w:val="24"/>
        </w:rPr>
        <w:t>⑵、培训</w:t>
      </w:r>
      <w:bookmarkEnd w:id="14"/>
      <w:bookmarkEnd w:id="15"/>
      <w:bookmarkEnd w:id="16"/>
      <w:bookmarkEnd w:id="17"/>
      <w:r>
        <w:rPr>
          <w:rFonts w:hint="eastAsia" w:asciiTheme="minorEastAsia" w:hAnsiTheme="minorEastAsia" w:eastAsiaTheme="minorEastAsia" w:cstheme="minorEastAsia"/>
          <w:sz w:val="24"/>
          <w:szCs w:val="24"/>
        </w:rPr>
        <w:t>具体组织计划</w:t>
      </w:r>
      <w:bookmarkEnd w:id="18"/>
      <w:bookmarkEnd w:id="19"/>
      <w:bookmarkEnd w:id="20"/>
      <w:bookmarkEnd w:id="21"/>
    </w:p>
    <w:p>
      <w:pPr>
        <w:bidi w:val="0"/>
        <w:spacing w:line="360" w:lineRule="auto"/>
        <w:rPr>
          <w:rFonts w:hint="eastAsia" w:asciiTheme="minorEastAsia" w:hAnsiTheme="minorEastAsia" w:eastAsiaTheme="minorEastAsia" w:cstheme="minorEastAsia"/>
          <w:sz w:val="24"/>
          <w:szCs w:val="24"/>
        </w:rPr>
      </w:pPr>
      <w:bookmarkStart w:id="22" w:name="_Toc70007352"/>
      <w:bookmarkStart w:id="23" w:name="_Toc76359018"/>
      <w:bookmarkStart w:id="24" w:name="_Toc79636916"/>
      <w:bookmarkStart w:id="25" w:name="_Toc217486135"/>
      <w:r>
        <w:rPr>
          <w:rFonts w:hint="eastAsia" w:asciiTheme="minorEastAsia" w:hAnsiTheme="minorEastAsia" w:eastAsiaTheme="minorEastAsia" w:cstheme="minorEastAsia"/>
          <w:sz w:val="24"/>
          <w:szCs w:val="24"/>
        </w:rPr>
        <w:t>①培训步骤</w:t>
      </w:r>
      <w:bookmarkEnd w:id="22"/>
      <w:bookmarkEnd w:id="23"/>
      <w:bookmarkEnd w:id="24"/>
      <w:bookmarkEnd w:id="25"/>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根据本工程施工组织安排情况，相关培训步骤亦根据工程施工组织的方式，采用技术培训和工程建设相结合的原则，有重点并行同步的方式的进行培训组织安排，具体为：</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工程前期准备阶段，结合设备性能情况和维护思路，采用集中培训的方式，对使用单位技术人员讲解本项目整体结构和设备的性能情况。</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工程施工阶段，结合工程具体实施进度情况，组织使用单位技术人员采用现场培训的方式或随工方式，加强对各类设备的实际动手操作能力。</w:t>
      </w:r>
    </w:p>
    <w:p>
      <w:pPr>
        <w:bidi w:val="0"/>
        <w:spacing w:line="360" w:lineRule="auto"/>
        <w:rPr>
          <w:rFonts w:hint="eastAsia" w:asciiTheme="minorEastAsia" w:hAnsiTheme="minorEastAsia" w:eastAsiaTheme="minorEastAsia" w:cstheme="minorEastAsia"/>
          <w:sz w:val="24"/>
          <w:szCs w:val="24"/>
        </w:rPr>
      </w:pPr>
      <w:bookmarkStart w:id="26" w:name="_Toc76359019"/>
      <w:bookmarkStart w:id="27" w:name="_Toc70007353"/>
      <w:bookmarkStart w:id="28" w:name="_Toc217486136"/>
      <w:bookmarkStart w:id="29" w:name="_Toc79636917"/>
      <w:r>
        <w:rPr>
          <w:rFonts w:hint="eastAsia" w:asciiTheme="minorEastAsia" w:hAnsiTheme="minorEastAsia" w:eastAsiaTheme="minorEastAsia" w:cstheme="minorEastAsia"/>
          <w:sz w:val="24"/>
          <w:szCs w:val="24"/>
        </w:rPr>
        <w:t>②、培训方式</w:t>
      </w:r>
      <w:bookmarkEnd w:id="26"/>
      <w:bookmarkEnd w:id="27"/>
      <w:bookmarkEnd w:id="28"/>
      <w:bookmarkEnd w:id="29"/>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由于本项目中涉及较多的硬件，范围较广，因此培训所涉及的范围也较广。针对这种情况，我方将采取厂家培训、集中培训和现场培训相结合方式进行培训。</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厂家培训：根据使用单位采购的设备类型、难易程度等确定厂家培训的规格和人数。</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集中培训：为便于使用单位了解各类设备的结构和维护方式，在施工前期准备阶段，制定施工图设计和详细的工程实施方案的同时，为相关技术人员提供有关本工程的设备性能的集中培训讲座和讲解今后维护思路。</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现场培训：主要为工程施工阶段的现场培训工作，具体为培训相关技术人员针对各类设备的实际动手能力。我方在整个工程实施阶段对用户的管理和技术人员根据工程建设实际情况进行现场培训，通过培训使用户技术人员掌握各类设备的工作原理和操作步骤及维护方法等相关工作技能。</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培训时间安排如下表所示</w:t>
      </w:r>
    </w:p>
    <w:tbl>
      <w:tblPr>
        <w:tblStyle w:val="12"/>
        <w:tblW w:w="88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310"/>
        <w:gridCol w:w="1882"/>
        <w:gridCol w:w="3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shd w:val="clear" w:color="auto" w:fill="auto"/>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培训分类</w:t>
            </w:r>
          </w:p>
        </w:tc>
        <w:tc>
          <w:tcPr>
            <w:tcW w:w="2310" w:type="dxa"/>
            <w:shd w:val="clear" w:color="auto" w:fill="auto"/>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时间安排</w:t>
            </w:r>
          </w:p>
        </w:tc>
        <w:tc>
          <w:tcPr>
            <w:tcW w:w="1882" w:type="dxa"/>
            <w:shd w:val="clear" w:color="auto" w:fill="auto"/>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培训地点</w:t>
            </w:r>
          </w:p>
        </w:tc>
        <w:tc>
          <w:tcPr>
            <w:tcW w:w="3202" w:type="dxa"/>
            <w:shd w:val="clear" w:color="auto" w:fill="auto"/>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培训天数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集中培训</w:t>
            </w:r>
          </w:p>
        </w:tc>
        <w:tc>
          <w:tcPr>
            <w:tcW w:w="2310"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施工工程准备阶段</w:t>
            </w:r>
          </w:p>
        </w:tc>
        <w:tc>
          <w:tcPr>
            <w:tcW w:w="188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根据实际情况而定</w:t>
            </w:r>
          </w:p>
        </w:tc>
        <w:tc>
          <w:tcPr>
            <w:tcW w:w="320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根据工程实际情况和签订的合同中的具体条款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7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现场培训</w:t>
            </w:r>
          </w:p>
        </w:tc>
        <w:tc>
          <w:tcPr>
            <w:tcW w:w="2310"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工程建设阶段过程</w:t>
            </w:r>
          </w:p>
        </w:tc>
        <w:tc>
          <w:tcPr>
            <w:tcW w:w="188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w:t>
            </w:r>
          </w:p>
        </w:tc>
        <w:tc>
          <w:tcPr>
            <w:tcW w:w="3202" w:type="dxa"/>
            <w:vAlign w:val="center"/>
          </w:tcPr>
          <w:p>
            <w:pPr>
              <w:keepNext w:val="0"/>
              <w:keepLines w:val="0"/>
              <w:suppressLineNumbers w:val="0"/>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根据工程建设实际时间和工程建设步骤决定</w:t>
            </w:r>
          </w:p>
        </w:tc>
      </w:tr>
    </w:tbl>
    <w:p>
      <w:pPr>
        <w:bidi w:val="0"/>
        <w:spacing w:line="360" w:lineRule="auto"/>
        <w:rPr>
          <w:rFonts w:hint="eastAsia" w:asciiTheme="minorEastAsia" w:hAnsiTheme="minorEastAsia" w:eastAsiaTheme="minorEastAsia" w:cstheme="minorEastAsia"/>
          <w:sz w:val="24"/>
          <w:szCs w:val="24"/>
        </w:rPr>
      </w:pPr>
      <w:bookmarkStart w:id="30" w:name="_Toc79636919"/>
      <w:bookmarkStart w:id="31" w:name="_Toc70675190"/>
      <w:bookmarkStart w:id="32" w:name="_Toc217486138"/>
      <w:bookmarkStart w:id="33" w:name="_Toc23927379"/>
      <w:bookmarkStart w:id="34" w:name="_Toc39347179"/>
      <w:bookmarkStart w:id="35" w:name="_Toc24031558"/>
      <w:bookmarkStart w:id="36" w:name="_Toc24166975"/>
      <w:bookmarkStart w:id="37" w:name="_Toc24031150"/>
      <w:bookmarkStart w:id="38" w:name="_Toc21949171"/>
      <w:bookmarkStart w:id="39" w:name="_Toc70007355"/>
      <w:bookmarkStart w:id="40" w:name="_Toc24881708"/>
      <w:bookmarkStart w:id="41" w:name="_Toc24031370"/>
      <w:bookmarkStart w:id="42" w:name="_Toc76359021"/>
      <w:r>
        <w:rPr>
          <w:rFonts w:hint="eastAsia" w:asciiTheme="minorEastAsia" w:hAnsiTheme="minorEastAsia" w:eastAsiaTheme="minorEastAsia" w:cstheme="minorEastAsia"/>
          <w:sz w:val="24"/>
          <w:szCs w:val="24"/>
        </w:rPr>
        <w:t>③、培训对象</w:t>
      </w:r>
      <w:bookmarkEnd w:id="30"/>
      <w:bookmarkEnd w:id="31"/>
      <w:bookmarkEnd w:id="32"/>
      <w:bookmarkEnd w:id="33"/>
      <w:bookmarkEnd w:id="34"/>
      <w:bookmarkEnd w:id="35"/>
      <w:bookmarkEnd w:id="36"/>
      <w:bookmarkEnd w:id="37"/>
      <w:bookmarkEnd w:id="38"/>
      <w:bookmarkEnd w:id="39"/>
      <w:bookmarkEnd w:id="40"/>
      <w:bookmarkEnd w:id="41"/>
      <w:bookmarkEnd w:id="42"/>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根据本次工程建设情况，培训对象主要为：使用单位各相关技术人员。</w:t>
      </w:r>
    </w:p>
    <w:p>
      <w:pPr>
        <w:bidi w:val="0"/>
        <w:spacing w:line="360" w:lineRule="auto"/>
        <w:rPr>
          <w:rFonts w:hint="eastAsia" w:asciiTheme="minorEastAsia" w:hAnsiTheme="minorEastAsia" w:eastAsiaTheme="minorEastAsia" w:cstheme="minorEastAsia"/>
          <w:sz w:val="24"/>
          <w:szCs w:val="24"/>
        </w:rPr>
      </w:pPr>
      <w:bookmarkStart w:id="43" w:name="_Toc70007356"/>
      <w:bookmarkStart w:id="44" w:name="_Toc76359022"/>
      <w:bookmarkStart w:id="45" w:name="_Toc79636920"/>
      <w:bookmarkStart w:id="46" w:name="_Toc217486139"/>
      <w:r>
        <w:rPr>
          <w:rFonts w:hint="eastAsia" w:asciiTheme="minorEastAsia" w:hAnsiTheme="minorEastAsia" w:eastAsiaTheme="minorEastAsia" w:cstheme="minorEastAsia"/>
          <w:sz w:val="24"/>
          <w:szCs w:val="24"/>
        </w:rPr>
        <w:t>④、培训内容</w:t>
      </w:r>
      <w:bookmarkEnd w:id="43"/>
      <w:bookmarkEnd w:id="44"/>
      <w:bookmarkEnd w:id="45"/>
      <w:bookmarkEnd w:id="46"/>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1）拆卸、重装、调整货物；</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2）使用须知及各类货物技术资料。</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3）日常清洁、维护保养方法及注意事项。</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⑤、培训资料</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1）《安装图解》；</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2）《使用及保养方法》；</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3）《产品使用说明书》等。</w:t>
      </w:r>
    </w:p>
    <w:p>
      <w:pPr>
        <w:bidi w:val="0"/>
        <w:spacing w:line="360" w:lineRule="auto"/>
        <w:rPr>
          <w:rFonts w:hint="eastAsia" w:asciiTheme="minorEastAsia" w:hAnsiTheme="minorEastAsia" w:eastAsiaTheme="minorEastAsia" w:cstheme="minorEastAsia"/>
          <w:sz w:val="24"/>
          <w:szCs w:val="24"/>
        </w:rPr>
      </w:pPr>
      <w:bookmarkStart w:id="47" w:name="_Toc76359023"/>
      <w:bookmarkStart w:id="48" w:name="_Toc217486140"/>
      <w:bookmarkStart w:id="49" w:name="_Toc70007357"/>
      <w:bookmarkStart w:id="50" w:name="_Toc79636921"/>
      <w:r>
        <w:rPr>
          <w:rFonts w:hint="eastAsia" w:asciiTheme="minorEastAsia" w:hAnsiTheme="minorEastAsia" w:eastAsiaTheme="minorEastAsia" w:cstheme="minorEastAsia"/>
          <w:sz w:val="24"/>
          <w:szCs w:val="24"/>
        </w:rPr>
        <w:t>⑥、培训考核</w:t>
      </w:r>
      <w:bookmarkEnd w:id="47"/>
      <w:bookmarkEnd w:id="48"/>
      <w:bookmarkEnd w:id="49"/>
      <w:bookmarkEnd w:id="50"/>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针对不同的培训形式，我们将配合使用单位进行相应的培训考核工作，以保证和巩固培训效果。建议考虑采用笔试和实际操作两种方式。考核内容参考实际情况确定。</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⑦、培训费用</w:t>
      </w: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本项目人员培训费用，全部由我公司承担。</w:t>
      </w:r>
    </w:p>
    <w:p>
      <w:pPr>
        <w:snapToGrid w:val="0"/>
        <w:spacing w:line="360" w:lineRule="auto"/>
        <w:rPr>
          <w:rFonts w:ascii="宋体" w:hAnsi="宋体" w:cs="宋体"/>
          <w:b/>
          <w:bCs/>
          <w:sz w:val="36"/>
          <w:szCs w:val="36"/>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r>
        <w:rPr>
          <w:rFonts w:ascii="宋体" w:hAnsi="宋体" w:cs="宋体"/>
          <w:b/>
          <w:bCs/>
          <w:sz w:val="28"/>
          <w:szCs w:val="28"/>
        </w:rPr>
        <w:t xml:space="preserve">                          </w:t>
      </w:r>
      <w:r>
        <w:rPr>
          <w:rFonts w:ascii="宋体"/>
          <w:b/>
          <w:bCs/>
          <w:sz w:val="28"/>
          <w:szCs w:val="28"/>
        </w:rPr>
        <w:br w:type="page"/>
      </w:r>
      <w:r>
        <w:rPr>
          <w:rFonts w:hint="eastAsia" w:ascii="宋体" w:hAnsi="宋体" w:cs="宋体"/>
          <w:sz w:val="28"/>
          <w:szCs w:val="28"/>
        </w:rPr>
        <w:t>附</w:t>
      </w:r>
      <w:r>
        <w:rPr>
          <w:rFonts w:ascii="宋体" w:hAnsi="宋体" w:cs="宋体"/>
          <w:sz w:val="28"/>
          <w:szCs w:val="28"/>
        </w:rPr>
        <w:t>4</w:t>
      </w:r>
      <w:r>
        <w:rPr>
          <w:rFonts w:hint="eastAsia" w:ascii="宋体" w:hAnsi="宋体" w:cs="宋体"/>
          <w:sz w:val="28"/>
          <w:szCs w:val="28"/>
        </w:rPr>
        <w:t>：</w:t>
      </w:r>
      <w:r>
        <w:rPr>
          <w:rFonts w:ascii="宋体" w:hAnsi="宋体" w:cs="宋体"/>
          <w:b/>
          <w:bCs/>
          <w:sz w:val="28"/>
          <w:szCs w:val="28"/>
        </w:rPr>
        <w:t xml:space="preserve">       </w:t>
      </w:r>
    </w:p>
    <w:p>
      <w:pPr>
        <w:snapToGrid w:val="0"/>
        <w:spacing w:line="360" w:lineRule="auto"/>
        <w:rPr>
          <w:rFonts w:ascii="宋体"/>
          <w:b/>
          <w:bCs/>
          <w:sz w:val="36"/>
          <w:szCs w:val="36"/>
        </w:rPr>
      </w:pPr>
      <w:r>
        <w:rPr>
          <w:rFonts w:ascii="宋体" w:hAnsi="宋体" w:cs="宋体"/>
          <w:b/>
          <w:bCs/>
          <w:sz w:val="28"/>
          <w:szCs w:val="28"/>
        </w:rPr>
        <w:t xml:space="preserve">          </w:t>
      </w:r>
      <w:r>
        <w:rPr>
          <w:rFonts w:hint="eastAsia" w:ascii="宋体" w:hAnsi="宋体" w:cs="宋体"/>
          <w:b/>
          <w:bCs/>
          <w:sz w:val="36"/>
          <w:szCs w:val="36"/>
        </w:rPr>
        <w:t xml:space="preserve">  郑州大学仪器设备初步验收单</w:t>
      </w:r>
    </w:p>
    <w:p>
      <w:pPr>
        <w:ind w:firstLine="354" w:firstLineChars="147"/>
        <w:jc w:val="left"/>
        <w:rPr>
          <w:rFonts w:ascii="宋体"/>
          <w:b/>
          <w:bCs/>
          <w:sz w:val="24"/>
          <w:szCs w:val="24"/>
        </w:rPr>
      </w:pPr>
      <w:r>
        <w:rPr>
          <w:rFonts w:ascii="宋体" w:hAnsi="宋体" w:cs="宋体"/>
          <w:b/>
          <w:bCs/>
          <w:sz w:val="24"/>
          <w:szCs w:val="24"/>
        </w:rPr>
        <w:t>No.</w:t>
      </w:r>
      <w:r>
        <w:rPr>
          <w:rFonts w:hint="eastAsia" w:ascii="Times New Roman" w:hAnsi="Times New Roman" w:cs="Times New Roman"/>
          <w:b/>
          <w:bCs/>
          <w:szCs w:val="20"/>
        </w:rPr>
        <w:t xml:space="preserve">郑大竞争性谈判-2020-90 </w:t>
      </w:r>
      <w:r>
        <w:rPr>
          <w:rFonts w:hint="eastAsia" w:ascii="宋体" w:hAnsi="宋体"/>
          <w:b/>
          <w:bCs/>
          <w:sz w:val="28"/>
          <w:szCs w:val="28"/>
        </w:rPr>
        <w:t xml:space="preserve"> </w:t>
      </w:r>
      <w:r>
        <w:rPr>
          <w:rFonts w:ascii="宋体" w:hAnsi="宋体" w:cs="宋体"/>
          <w:b/>
          <w:sz w:val="24"/>
          <w:szCs w:val="24"/>
        </w:rPr>
        <w:t xml:space="preserve">  </w:t>
      </w:r>
      <w:r>
        <w:rPr>
          <w:rFonts w:ascii="宋体" w:hAnsi="宋体" w:cs="宋体"/>
          <w:b/>
          <w:bCs/>
          <w:sz w:val="24"/>
          <w:szCs w:val="24"/>
        </w:rPr>
        <w:t xml:space="preserve">                    </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b/>
          <w:bCs/>
          <w:sz w:val="24"/>
          <w:szCs w:val="24"/>
        </w:rPr>
        <w:t>年</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日</w:t>
      </w:r>
    </w:p>
    <w:tbl>
      <w:tblPr>
        <w:tblStyle w:val="12"/>
        <w:tblW w:w="90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7"/>
        <w:gridCol w:w="91"/>
        <w:gridCol w:w="679"/>
        <w:gridCol w:w="811"/>
        <w:gridCol w:w="929"/>
        <w:gridCol w:w="10"/>
        <w:gridCol w:w="310"/>
        <w:gridCol w:w="1485"/>
        <w:gridCol w:w="6"/>
        <w:gridCol w:w="935"/>
        <w:gridCol w:w="254"/>
        <w:gridCol w:w="690"/>
        <w:gridCol w:w="68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使用单位</w:t>
            </w:r>
          </w:p>
        </w:tc>
        <w:tc>
          <w:tcPr>
            <w:tcW w:w="1581" w:type="dxa"/>
            <w:gridSpan w:val="3"/>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szCs w:val="20"/>
              </w:rPr>
              <w:t>郑州大学</w:t>
            </w:r>
          </w:p>
        </w:tc>
        <w:tc>
          <w:tcPr>
            <w:tcW w:w="1249" w:type="dxa"/>
            <w:gridSpan w:val="3"/>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使用人</w:t>
            </w:r>
          </w:p>
        </w:tc>
        <w:tc>
          <w:tcPr>
            <w:tcW w:w="1485"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ascii="Times New Roman" w:hAnsi="Times New Roman" w:cs="Times New Roman"/>
                <w:szCs w:val="20"/>
              </w:rPr>
              <w:t>护理与健康学院</w:t>
            </w:r>
          </w:p>
        </w:tc>
        <w:tc>
          <w:tcPr>
            <w:tcW w:w="1885" w:type="dxa"/>
            <w:gridSpan w:val="4"/>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合同编号</w:t>
            </w:r>
          </w:p>
        </w:tc>
        <w:tc>
          <w:tcPr>
            <w:tcW w:w="1686" w:type="dxa"/>
            <w:gridSpan w:val="2"/>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ascii="Times New Roman" w:hAnsi="Times New Roman" w:cs="Times New Roman"/>
                <w:szCs w:val="20"/>
              </w:rPr>
              <w:t xml:space="preserve">郑大竞争性谈判-2020-90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供货商</w:t>
            </w:r>
          </w:p>
        </w:tc>
        <w:tc>
          <w:tcPr>
            <w:tcW w:w="4321" w:type="dxa"/>
            <w:gridSpan w:val="8"/>
            <w:tcBorders>
              <w:left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ascii="Times New Roman" w:hAnsi="Times New Roman" w:eastAsia="宋体" w:cs="Times New Roman"/>
                <w:szCs w:val="22"/>
              </w:rPr>
              <w:t>河南联腾信息技术有限公司</w:t>
            </w:r>
          </w:p>
        </w:tc>
        <w:tc>
          <w:tcPr>
            <w:tcW w:w="1879" w:type="dxa"/>
            <w:gridSpan w:val="3"/>
            <w:tcBorders>
              <w:left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合同总金额</w:t>
            </w:r>
            <w:r>
              <w:rPr>
                <w:rFonts w:hint="default"/>
                <w:szCs w:val="20"/>
              </w:rPr>
              <w:t xml:space="preserve">   </w:t>
            </w:r>
          </w:p>
        </w:tc>
        <w:tc>
          <w:tcPr>
            <w:tcW w:w="1686" w:type="dxa"/>
            <w:gridSpan w:val="2"/>
            <w:tcBorders>
              <w:left w:val="single" w:color="auto" w:sz="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ascii="Times New Roman" w:hAnsi="Times New Roman" w:eastAsia="宋体" w:cs="Times New Roman"/>
                <w:szCs w:val="22"/>
                <w:lang w:val="en-US" w:eastAsia="zh-CN"/>
              </w:rPr>
              <w:t>￥</w:t>
            </w:r>
            <w:r>
              <w:rPr>
                <w:rFonts w:hint="eastAsia" w:cs="Times New Roman"/>
                <w:szCs w:val="22"/>
                <w:lang w:val="en-US" w:eastAsia="zh-CN"/>
              </w:rPr>
              <w:t>205000</w:t>
            </w:r>
            <w:r>
              <w:rPr>
                <w:rFonts w:hint="eastAsia" w:ascii="Times New Roman" w:hAnsi="Times New Roman" w:eastAsia="宋体" w:cs="Times New Roman"/>
                <w:szCs w:val="22"/>
                <w:lang w:val="en-US"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92" w:type="dxa"/>
            <w:gridSpan w:val="15"/>
            <w:tcBorders>
              <w:left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szCs w:val="20"/>
              </w:rPr>
            </w:pPr>
            <w:r>
              <w:rPr>
                <w:rFonts w:hint="eastAsia" w:cs="宋体"/>
                <w:szCs w:val="20"/>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tcBorders>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序号</w:t>
            </w:r>
          </w:p>
        </w:tc>
        <w:tc>
          <w:tcPr>
            <w:tcW w:w="1267" w:type="dxa"/>
            <w:gridSpan w:val="3"/>
            <w:tcBorders>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品名</w:t>
            </w:r>
          </w:p>
        </w:tc>
        <w:tc>
          <w:tcPr>
            <w:tcW w:w="1740" w:type="dxa"/>
            <w:gridSpan w:val="2"/>
            <w:tcBorders>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技术参数</w:t>
            </w:r>
          </w:p>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（规格型号）</w:t>
            </w:r>
          </w:p>
        </w:tc>
        <w:tc>
          <w:tcPr>
            <w:tcW w:w="3000" w:type="dxa"/>
            <w:gridSpan w:val="6"/>
            <w:tcBorders>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生产厂家（产地）</w:t>
            </w:r>
          </w:p>
        </w:tc>
        <w:tc>
          <w:tcPr>
            <w:tcW w:w="69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单位</w:t>
            </w:r>
          </w:p>
        </w:tc>
        <w:tc>
          <w:tcPr>
            <w:tcW w:w="686" w:type="dxa"/>
            <w:tcBorders>
              <w:top w:val="single" w:color="auto" w:sz="2" w:space="0"/>
              <w:left w:val="single" w:color="auto" w:sz="2" w:space="0"/>
              <w:bottom w:val="single" w:color="auto" w:sz="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数量</w:t>
            </w:r>
          </w:p>
        </w:tc>
        <w:tc>
          <w:tcPr>
            <w:tcW w:w="1000" w:type="dxa"/>
            <w:tcBorders>
              <w:bottom w:val="single" w:color="auto" w:sz="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b/>
                <w:bCs/>
                <w:szCs w:val="20"/>
              </w:rPr>
            </w:pPr>
            <w:r>
              <w:rPr>
                <w:rFonts w:hint="eastAsia" w:cs="宋体"/>
                <w:b/>
                <w:bCs/>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1</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投影机幕布</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爱</w:t>
            </w:r>
            <w:r>
              <w:rPr>
                <w:rFonts w:hint="eastAsia" w:asciiTheme="minorEastAsia" w:hAnsiTheme="minorEastAsia" w:eastAsiaTheme="minorEastAsia" w:cstheme="minorEastAsia"/>
                <w:sz w:val="24"/>
                <w:szCs w:val="24"/>
                <w:lang w:val="en-US" w:eastAsia="zh-CN"/>
              </w:rPr>
              <w:t>妮</w:t>
            </w:r>
            <w:r>
              <w:rPr>
                <w:rFonts w:hint="eastAsia" w:asciiTheme="minorEastAsia" w:hAnsiTheme="minorEastAsia" w:eastAsiaTheme="minorEastAsia" w:cstheme="minorEastAsia"/>
                <w:sz w:val="24"/>
                <w:szCs w:val="24"/>
              </w:rPr>
              <w:t>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150寸幕布</w:t>
            </w:r>
          </w:p>
        </w:tc>
        <w:tc>
          <w:tcPr>
            <w:tcW w:w="3000" w:type="dxa"/>
            <w:gridSpan w:val="6"/>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2"/>
                <w:lang w:val="en-US" w:eastAsia="zh-CN"/>
              </w:rPr>
            </w:pPr>
            <w:r>
              <w:rPr>
                <w:rFonts w:hint="eastAsia" w:asciiTheme="minorEastAsia" w:hAnsiTheme="minorEastAsia" w:eastAsiaTheme="minorEastAsia" w:cstheme="minorEastAsia"/>
                <w:kern w:val="2"/>
                <w:sz w:val="24"/>
                <w:szCs w:val="24"/>
                <w:lang w:val="en-US" w:eastAsia="zh-CN" w:bidi="ar-SA"/>
              </w:rPr>
              <w:t>张家港市爱妮雅视听器材有限公司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2</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辅助显示器高清电视</w:t>
            </w:r>
            <w:r>
              <w:rPr>
                <w:rFonts w:hint="eastAsia" w:asciiTheme="minorEastAsia" w:hAnsiTheme="minorEastAsia" w:eastAsiaTheme="minorEastAsia" w:cstheme="minorEastAsia"/>
                <w:sz w:val="24"/>
                <w:szCs w:val="24"/>
                <w:lang w:val="en-US" w:eastAsia="zh-CN"/>
              </w:rPr>
              <w:t>吊架</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4"/>
                <w:szCs w:val="24"/>
                <w:lang w:val="en-US" w:eastAsia="zh-CN"/>
              </w:rPr>
              <w:t>NB、定制</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sz w:val="24"/>
                <w:szCs w:val="24"/>
                <w:lang w:val="en-US" w:eastAsia="zh-CN"/>
              </w:rPr>
              <w:t>NB、定制</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3</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红外无线功放</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迈致、DW-100SX</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4</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红外无线接收机</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迈致、IR-400CD</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5</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红外线传感器</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迈致、IRS-810CD</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4</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6</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红外线话筒（小）</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迈致、IR-700H</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支</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10</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7</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双路座充（小）</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迈致、CHG-500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8</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红外音箱</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迈致、SP-IR206</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6</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9</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有线鹅颈话筒</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迈致、MP-C03</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heme="minorEastAsia" w:hAnsiTheme="minorEastAsia" w:eastAsiaTheme="minorEastAsia" w:cstheme="minorEastAsia"/>
                <w:kern w:val="2"/>
                <w:sz w:val="24"/>
                <w:szCs w:val="24"/>
                <w:lang w:val="en-US" w:eastAsia="zh-CN" w:bidi="ar-SA"/>
              </w:rPr>
              <w:t>广州市迈致电子科技有限公司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支</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宋体" w:cs="宋体"/>
                <w:sz w:val="24"/>
                <w:szCs w:val="24"/>
              </w:rPr>
            </w:pPr>
            <w:r>
              <w:rPr>
                <w:rFonts w:hint="eastAsia" w:asciiTheme="minorEastAsia" w:hAnsiTheme="minorEastAsia" w:eastAsiaTheme="minorEastAsia" w:cstheme="minorEastAsia"/>
                <w:szCs w:val="21"/>
              </w:rPr>
              <w:t>10</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可编程控制面板(7寸)</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、ZH-EF200-CP/7</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物联网中控主机</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、ZH-EC100H</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外置红外无线发射模块</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、ZH-EM200-EM-TX</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灯光控制器（面板）</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、ZH-EM200-EM-LR4</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3</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数字时钟管理软件</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、ZH-DC 1.0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数字时钟</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致禾</w:t>
            </w:r>
            <w:r>
              <w:rPr>
                <w:rFonts w:hint="eastAsia" w:asciiTheme="minorEastAsia" w:hAnsiTheme="minorEastAsia" w:eastAsiaTheme="minorEastAsia" w:cstheme="minorEastAsia"/>
                <w:sz w:val="24"/>
                <w:szCs w:val="24"/>
                <w:lang w:eastAsia="zh-CN"/>
              </w:rPr>
              <w:t>、ZH-E0100-28</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北京智合物联科技有限公司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智慧教育录播主机</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锐取、TKR6200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深圳锐取信息技术股份有限公司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17</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多媒体录播一体机软件</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锐取、Mul-6200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深圳锐取信息技术股份有限公司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行为识别软件</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锐取、BRS100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深圳锐取信息技术股份有限公司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套</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云台摄像机</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锐取、HD-850L</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深圳锐取信息技术股份有限公司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3</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20</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会议摄像头</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鹏伟视讯、PV303U2-G-W</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郑州技湛信息科技有限公司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21</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软件视频会议室全向麦</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好视通、HST-M550</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深圳齐心好视通云计算有限公司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22</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多媒体讲桌</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富克士、S600F</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广州市富可士数码科技有限公司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23</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无线投屏器</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飞图、PTB3101</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深圳市飞图视讯有限公司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手写白板</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联腾、定制</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河南联腾信息技术有限公司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台</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25</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升降演讲桌</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昊升、HF-0103</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河南省鼎都家具有限公司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个</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tcBorders>
              <w:top w:val="single" w:color="auto" w:sz="2" w:space="0"/>
              <w:left w:val="single" w:color="auto" w:sz="12" w:space="0"/>
              <w:bottom w:val="single" w:color="auto" w:sz="2" w:space="0"/>
              <w:right w:val="single" w:color="auto" w:sz="2" w:space="0"/>
            </w:tcBorders>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26</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系统集成</w:t>
            </w:r>
          </w:p>
        </w:tc>
        <w:tc>
          <w:tcPr>
            <w:tcW w:w="1740" w:type="dxa"/>
            <w:gridSpan w:val="2"/>
            <w:tcBorders>
              <w:top w:val="single" w:color="auto" w:sz="2" w:space="0"/>
              <w:left w:val="single" w:color="auto" w:sz="2" w:space="0"/>
              <w:bottom w:val="single" w:color="auto" w:sz="2" w:space="0"/>
              <w:right w:val="single" w:color="auto" w:sz="2" w:space="0"/>
            </w:tcBorders>
            <w:vAlign w:val="top"/>
          </w:tcPr>
          <w:p>
            <w:pPr>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联腾、定制</w:t>
            </w:r>
          </w:p>
        </w:tc>
        <w:tc>
          <w:tcPr>
            <w:tcW w:w="3000" w:type="dxa"/>
            <w:gridSpan w:val="6"/>
            <w:tcBorders>
              <w:top w:val="single" w:color="auto" w:sz="2" w:space="0"/>
              <w:left w:val="single" w:color="auto" w:sz="2" w:space="0"/>
              <w:bottom w:val="single" w:color="auto" w:sz="2" w:space="0"/>
              <w:right w:val="single" w:color="auto" w:sz="2" w:space="0"/>
            </w:tcBorders>
            <w:vAlign w:val="top"/>
          </w:tcPr>
          <w:p>
            <w:pPr>
              <w:pStyle w:val="11"/>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河南联腾信息技术有限公司</w:t>
            </w:r>
          </w:p>
        </w:tc>
        <w:tc>
          <w:tcPr>
            <w:tcW w:w="69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批</w:t>
            </w:r>
          </w:p>
        </w:tc>
        <w:tc>
          <w:tcPr>
            <w:tcW w:w="686"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000" w:type="dxa"/>
            <w:tcBorders>
              <w:top w:val="single" w:color="auto" w:sz="2" w:space="0"/>
              <w:left w:val="single" w:color="auto" w:sz="2" w:space="0"/>
              <w:bottom w:val="single" w:color="auto" w:sz="2" w:space="0"/>
              <w:right w:val="single" w:color="auto" w:sz="2" w:space="0"/>
            </w:tcBorders>
            <w:vAlign w:val="center"/>
          </w:tcPr>
          <w:p>
            <w:pPr>
              <w:spacing w:beforeLines="0" w:afterLines="0"/>
              <w:jc w:val="center"/>
              <w:rPr>
                <w:rFonts w:hint="eastAsia" w:ascii="宋体" w:hAnsi="宋体" w:eastAsia="宋体" w:cs="Times New Roman"/>
                <w:color w:val="000000"/>
                <w:kern w:val="2"/>
                <w:sz w:val="22"/>
                <w:lang w:val="en-US" w:eastAsia="zh-CN" w:bidi="ar-SA"/>
              </w:rPr>
            </w:pPr>
            <w:r>
              <w:rPr>
                <w:rFonts w:hint="eastAsia" w:ascii="宋体" w:hAnsi="宋体"/>
                <w:color w:val="00000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9" w:type="dxa"/>
            <w:vMerge w:val="restart"/>
            <w:tcBorders>
              <w:top w:val="single" w:color="auto" w:sz="12" w:space="0"/>
              <w:left w:val="single" w:color="auto" w:sz="12" w:space="0"/>
            </w:tcBorders>
            <w:textDirection w:val="tbRlV"/>
            <w:vAlign w:val="center"/>
          </w:tcPr>
          <w:p>
            <w:pPr>
              <w:keepNext w:val="0"/>
              <w:keepLines w:val="0"/>
              <w:suppressLineNumbers w:val="0"/>
              <w:spacing w:before="0" w:beforeAutospacing="0" w:after="0" w:afterAutospacing="0"/>
              <w:ind w:left="113" w:right="113"/>
              <w:jc w:val="center"/>
              <w:rPr>
                <w:rFonts w:hint="default"/>
                <w:szCs w:val="20"/>
              </w:rPr>
            </w:pPr>
            <w:r>
              <w:rPr>
                <w:rFonts w:hint="default"/>
                <w:szCs w:val="20"/>
              </w:rPr>
              <w:t xml:space="preserve">  </w:t>
            </w:r>
            <w:r>
              <w:rPr>
                <w:rFonts w:hint="eastAsia" w:cs="宋体"/>
                <w:szCs w:val="20"/>
              </w:rPr>
              <w:t>实物验收情况</w:t>
            </w:r>
          </w:p>
        </w:tc>
        <w:tc>
          <w:tcPr>
            <w:tcW w:w="8383" w:type="dxa"/>
            <w:gridSpan w:val="14"/>
            <w:tcBorders>
              <w:top w:val="single" w:color="auto" w:sz="12" w:space="0"/>
              <w:right w:val="single" w:color="auto" w:sz="12" w:space="0"/>
            </w:tcBorders>
          </w:tcPr>
          <w:p>
            <w:pPr>
              <w:keepNext w:val="0"/>
              <w:keepLines w:val="0"/>
              <w:suppressLineNumbers w:val="0"/>
              <w:spacing w:before="0" w:beforeAutospacing="0" w:after="0" w:afterAutospacing="0"/>
              <w:ind w:left="0" w:right="0"/>
              <w:rPr>
                <w:rFonts w:hint="default"/>
                <w:szCs w:val="20"/>
              </w:rPr>
            </w:pPr>
            <w:r>
              <w:rPr>
                <w:rFonts w:hint="eastAsia" w:cs="宋体"/>
                <w:szCs w:val="20"/>
              </w:rPr>
              <w:t>外观质量（有无残损，程度如何）。</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09"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Cs w:val="20"/>
              </w:rPr>
            </w:pPr>
          </w:p>
        </w:tc>
        <w:tc>
          <w:tcPr>
            <w:tcW w:w="8383" w:type="dxa"/>
            <w:gridSpan w:val="14"/>
            <w:tcBorders>
              <w:right w:val="single" w:color="auto" w:sz="12" w:space="0"/>
            </w:tcBorders>
          </w:tcPr>
          <w:p>
            <w:pPr>
              <w:keepNext w:val="0"/>
              <w:keepLines w:val="0"/>
              <w:suppressLineNumbers w:val="0"/>
              <w:spacing w:before="0" w:beforeAutospacing="0" w:after="0" w:afterAutospacing="0"/>
              <w:ind w:left="0" w:right="0"/>
              <w:rPr>
                <w:rFonts w:hint="default"/>
                <w:szCs w:val="20"/>
              </w:rPr>
            </w:pPr>
            <w:r>
              <w:rPr>
                <w:rFonts w:hint="eastAsia" w:cs="宋体"/>
                <w:szCs w:val="20"/>
              </w:rPr>
              <w:t>清点数量（主机、配件、型号、规格、产地是否与招投标文件、合同、发票、装箱单的数量相同，若有出入，说明缺件名称、规格、数量、金额）。</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09" w:type="dxa"/>
            <w:vMerge w:val="continue"/>
            <w:tcBorders>
              <w:left w:val="single" w:color="auto" w:sz="12" w:space="0"/>
            </w:tcBorders>
            <w:vAlign w:val="center"/>
          </w:tcPr>
          <w:p>
            <w:pPr>
              <w:keepNext w:val="0"/>
              <w:keepLines w:val="0"/>
              <w:suppressLineNumbers w:val="0"/>
              <w:spacing w:before="0" w:beforeAutospacing="0" w:after="0" w:afterAutospacing="0"/>
              <w:ind w:left="0" w:right="0"/>
              <w:jc w:val="center"/>
              <w:rPr>
                <w:rFonts w:hint="default"/>
                <w:szCs w:val="20"/>
              </w:rPr>
            </w:pPr>
          </w:p>
        </w:tc>
        <w:tc>
          <w:tcPr>
            <w:tcW w:w="8383" w:type="dxa"/>
            <w:gridSpan w:val="14"/>
            <w:tcBorders>
              <w:right w:val="single" w:color="auto" w:sz="12" w:space="0"/>
            </w:tcBorders>
          </w:tcPr>
          <w:p>
            <w:pPr>
              <w:keepNext w:val="0"/>
              <w:keepLines w:val="0"/>
              <w:suppressLineNumbers w:val="0"/>
              <w:spacing w:before="0" w:beforeAutospacing="0" w:after="0" w:afterAutospacing="0"/>
              <w:ind w:left="0" w:right="0"/>
              <w:rPr>
                <w:rFonts w:hint="default"/>
                <w:szCs w:val="20"/>
              </w:rPr>
            </w:pPr>
            <w:r>
              <w:rPr>
                <w:rFonts w:hint="eastAsia" w:cs="宋体"/>
                <w:szCs w:val="20"/>
              </w:rPr>
              <w:t>仪器设备安装调试及使用人员培训情况（是否完成整套设备安装、有无安装缺陷，使用人员是否经过培训）。</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tcBorders>
              <w:top w:val="single" w:color="auto" w:sz="12" w:space="0"/>
              <w:left w:val="single" w:color="auto" w:sz="12" w:space="0"/>
            </w:tcBorders>
            <w:textDirection w:val="tbRlV"/>
            <w:vAlign w:val="center"/>
          </w:tcPr>
          <w:p>
            <w:pPr>
              <w:keepNext w:val="0"/>
              <w:keepLines w:val="0"/>
              <w:suppressLineNumbers w:val="0"/>
              <w:spacing w:before="0" w:beforeAutospacing="0" w:after="0" w:afterAutospacing="0"/>
              <w:ind w:left="113" w:right="113"/>
              <w:jc w:val="center"/>
              <w:rPr>
                <w:rFonts w:hint="default"/>
                <w:szCs w:val="20"/>
              </w:rPr>
            </w:pPr>
            <w:r>
              <w:rPr>
                <w:rFonts w:hint="eastAsia" w:cs="宋体"/>
                <w:szCs w:val="20"/>
              </w:rPr>
              <w:t>技术验收情况</w:t>
            </w:r>
          </w:p>
        </w:tc>
        <w:tc>
          <w:tcPr>
            <w:tcW w:w="8383" w:type="dxa"/>
            <w:gridSpan w:val="14"/>
            <w:tcBorders>
              <w:top w:val="single" w:color="auto" w:sz="12" w:space="0"/>
              <w:right w:val="single" w:color="auto" w:sz="12" w:space="0"/>
            </w:tcBorders>
          </w:tcPr>
          <w:p>
            <w:pPr>
              <w:keepNext w:val="0"/>
              <w:keepLines w:val="0"/>
              <w:suppressLineNumbers w:val="0"/>
              <w:spacing w:before="0" w:beforeAutospacing="0" w:after="0" w:afterAutospacing="0"/>
              <w:ind w:left="0" w:right="0"/>
              <w:rPr>
                <w:rFonts w:hint="default" w:ascii="宋体" w:cs="宋体"/>
                <w:szCs w:val="20"/>
              </w:rPr>
            </w:pPr>
            <w:r>
              <w:rPr>
                <w:rFonts w:hint="eastAsia" w:ascii="宋体" w:hAnsi="宋体" w:cs="宋体"/>
                <w:szCs w:val="20"/>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709" w:type="dxa"/>
            <w:tcBorders>
              <w:top w:val="single" w:color="auto" w:sz="12" w:space="0"/>
              <w:left w:val="single" w:color="auto" w:sz="12" w:space="0"/>
              <w:bottom w:val="single" w:color="auto" w:sz="12" w:space="0"/>
            </w:tcBorders>
            <w:textDirection w:val="tbRlV"/>
            <w:vAlign w:val="center"/>
          </w:tcPr>
          <w:p>
            <w:pPr>
              <w:keepNext w:val="0"/>
              <w:keepLines w:val="0"/>
              <w:suppressLineNumbers w:val="0"/>
              <w:spacing w:before="0" w:beforeAutospacing="0" w:after="120" w:afterAutospacing="0"/>
              <w:ind w:left="113" w:right="113"/>
              <w:jc w:val="center"/>
              <w:rPr>
                <w:rFonts w:hint="default"/>
                <w:szCs w:val="20"/>
              </w:rPr>
            </w:pPr>
            <w:r>
              <w:rPr>
                <w:rFonts w:hint="eastAsia" w:cs="宋体"/>
                <w:szCs w:val="20"/>
              </w:rPr>
              <w:t>初步验收情况</w:t>
            </w:r>
          </w:p>
        </w:tc>
        <w:tc>
          <w:tcPr>
            <w:tcW w:w="8383" w:type="dxa"/>
            <w:gridSpan w:val="14"/>
            <w:tcBorders>
              <w:top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240" w:lineRule="atLeast"/>
              <w:ind w:left="0" w:right="0"/>
              <w:rPr>
                <w:rFonts w:hint="default" w:ascii="宋体" w:cs="宋体"/>
                <w:szCs w:val="20"/>
              </w:rPr>
            </w:pPr>
            <w:r>
              <w:rPr>
                <w:rFonts w:hint="eastAsia" w:ascii="宋体" w:hAnsi="宋体" w:cs="宋体"/>
                <w:szCs w:val="20"/>
              </w:rPr>
              <w:t>□通过验收</w:t>
            </w:r>
            <w:r>
              <w:rPr>
                <w:rFonts w:hint="default" w:ascii="宋体" w:hAnsi="宋体" w:cs="宋体"/>
                <w:szCs w:val="20"/>
              </w:rPr>
              <w:t xml:space="preserve">                  </w:t>
            </w:r>
            <w:r>
              <w:rPr>
                <w:rFonts w:hint="eastAsia" w:ascii="宋体" w:hAnsi="宋体" w:cs="宋体"/>
                <w:szCs w:val="20"/>
              </w:rPr>
              <w:t>□整改后再组织验收</w:t>
            </w:r>
          </w:p>
          <w:p>
            <w:pPr>
              <w:keepNext w:val="0"/>
              <w:keepLines w:val="0"/>
              <w:suppressLineNumbers w:val="0"/>
              <w:spacing w:before="0" w:beforeAutospacing="0" w:after="0" w:afterAutospacing="0" w:line="240" w:lineRule="atLeast"/>
              <w:ind w:left="0" w:right="0"/>
              <w:rPr>
                <w:rFonts w:hint="default" w:ascii="宋体" w:cs="宋体"/>
                <w:szCs w:val="20"/>
              </w:rPr>
            </w:pPr>
          </w:p>
          <w:p>
            <w:pPr>
              <w:keepNext w:val="0"/>
              <w:keepLines w:val="0"/>
              <w:suppressLineNumbers w:val="0"/>
              <w:adjustRightInd w:val="0"/>
              <w:snapToGrid w:val="0"/>
              <w:spacing w:before="0" w:beforeAutospacing="0" w:after="0" w:afterAutospacing="0"/>
              <w:ind w:left="0" w:right="0"/>
              <w:rPr>
                <w:rFonts w:hint="default"/>
                <w:szCs w:val="20"/>
              </w:rPr>
            </w:pPr>
            <w:r>
              <w:rPr>
                <w:rFonts w:hint="eastAsia" w:ascii="宋体" w:hAnsi="宋体" w:cs="宋体"/>
                <w:szCs w:val="20"/>
              </w:rPr>
              <w:t>□不通过验收</w:t>
            </w:r>
            <w:r>
              <w:rPr>
                <w:rFonts w:hint="default" w:ascii="宋体" w:hAnsi="宋体" w:cs="宋体"/>
                <w:szCs w:val="20"/>
              </w:rPr>
              <w:t xml:space="preserve">  </w:t>
            </w:r>
            <w:r>
              <w:rPr>
                <w:rFonts w:hint="eastAsia" w:ascii="宋体" w:hAnsi="宋体" w:cs="宋体"/>
                <w:szCs w:val="20"/>
              </w:rPr>
              <w:t>索赔要求</w:t>
            </w:r>
            <w:r>
              <w:rPr>
                <w:rFonts w:hint="default" w:ascii="宋体" w:hAnsi="宋体" w:cs="宋体"/>
                <w:szCs w:val="20"/>
              </w:rPr>
              <w:t xml:space="preserve">      </w:t>
            </w:r>
            <w:r>
              <w:rPr>
                <w:rFonts w:hint="eastAsia" w:ascii="宋体" w:hAnsi="宋体" w:cs="宋体"/>
                <w:szCs w:val="20"/>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97" w:type="dxa"/>
            <w:gridSpan w:val="3"/>
            <w:tcBorders>
              <w:top w:val="single" w:color="auto" w:sz="12" w:space="0"/>
              <w:left w:val="single" w:color="auto" w:sz="12" w:space="0"/>
              <w:right w:val="single" w:color="auto" w:sz="2" w:space="0"/>
            </w:tcBorders>
            <w:vAlign w:val="center"/>
          </w:tcPr>
          <w:p>
            <w:pPr>
              <w:keepNext w:val="0"/>
              <w:keepLines w:val="0"/>
              <w:suppressLineNumbers w:val="0"/>
              <w:spacing w:before="0" w:beforeAutospacing="0" w:after="0" w:afterAutospacing="0" w:line="240" w:lineRule="atLeast"/>
              <w:ind w:left="0" w:right="0"/>
              <w:jc w:val="center"/>
              <w:rPr>
                <w:rFonts w:hint="default" w:ascii="宋体" w:cs="宋体"/>
                <w:szCs w:val="20"/>
              </w:rPr>
            </w:pPr>
            <w:r>
              <w:rPr>
                <w:rFonts w:hint="eastAsia" w:ascii="宋体" w:hAnsi="宋体" w:cs="宋体"/>
                <w:szCs w:val="20"/>
              </w:rPr>
              <w:t>验收小组</w:t>
            </w:r>
          </w:p>
          <w:p>
            <w:pPr>
              <w:keepNext w:val="0"/>
              <w:keepLines w:val="0"/>
              <w:suppressLineNumbers w:val="0"/>
              <w:spacing w:before="0" w:beforeAutospacing="0" w:after="0" w:afterAutospacing="0" w:line="240" w:lineRule="atLeast"/>
              <w:ind w:left="0" w:right="0"/>
              <w:jc w:val="center"/>
              <w:rPr>
                <w:rFonts w:hint="default" w:ascii="宋体" w:cs="宋体"/>
                <w:szCs w:val="20"/>
              </w:rPr>
            </w:pPr>
            <w:r>
              <w:rPr>
                <w:rFonts w:hint="eastAsia" w:ascii="宋体" w:hAnsi="宋体" w:cs="宋体"/>
                <w:szCs w:val="20"/>
              </w:rPr>
              <w:t>成员签字</w:t>
            </w:r>
          </w:p>
        </w:tc>
        <w:tc>
          <w:tcPr>
            <w:tcW w:w="2429" w:type="dxa"/>
            <w:gridSpan w:val="4"/>
            <w:tcBorders>
              <w:top w:val="single" w:color="auto" w:sz="12" w:space="0"/>
              <w:left w:val="single" w:color="auto" w:sz="2" w:space="0"/>
              <w:right w:val="single" w:color="auto" w:sz="2" w:space="0"/>
            </w:tcBorders>
            <w:vAlign w:val="center"/>
          </w:tcPr>
          <w:p>
            <w:pPr>
              <w:keepNext w:val="0"/>
              <w:keepLines w:val="0"/>
              <w:suppressLineNumbers w:val="0"/>
              <w:spacing w:before="0" w:beforeAutospacing="0" w:after="0" w:afterAutospacing="0" w:line="240" w:lineRule="atLeast"/>
              <w:ind w:left="0" w:right="0"/>
              <w:jc w:val="center"/>
              <w:rPr>
                <w:rFonts w:hint="default" w:ascii="宋体" w:cs="宋体"/>
                <w:szCs w:val="20"/>
              </w:rPr>
            </w:pPr>
          </w:p>
        </w:tc>
        <w:tc>
          <w:tcPr>
            <w:tcW w:w="2736" w:type="dxa"/>
            <w:gridSpan w:val="4"/>
            <w:tcBorders>
              <w:top w:val="single" w:color="auto" w:sz="12" w:space="0"/>
              <w:left w:val="single" w:color="auto" w:sz="2" w:space="0"/>
              <w:right w:val="single" w:color="auto" w:sz="2" w:space="0"/>
            </w:tcBorders>
            <w:vAlign w:val="center"/>
          </w:tcPr>
          <w:p>
            <w:pPr>
              <w:keepNext w:val="0"/>
              <w:keepLines w:val="0"/>
              <w:suppressLineNumbers w:val="0"/>
              <w:spacing w:before="0" w:beforeAutospacing="0" w:after="0" w:afterAutospacing="0" w:line="240" w:lineRule="atLeast"/>
              <w:ind w:left="0" w:right="0"/>
              <w:rPr>
                <w:rFonts w:hint="default" w:ascii="宋体" w:cs="宋体"/>
                <w:szCs w:val="20"/>
              </w:rPr>
            </w:pPr>
            <w:r>
              <w:rPr>
                <w:rFonts w:hint="default" w:ascii="宋体" w:hAnsi="宋体" w:cs="宋体"/>
                <w:szCs w:val="20"/>
              </w:rPr>
              <w:t xml:space="preserve">    </w:t>
            </w:r>
            <w:r>
              <w:rPr>
                <w:rFonts w:hint="eastAsia" w:ascii="宋体" w:hAnsi="宋体" w:cs="宋体"/>
                <w:szCs w:val="20"/>
              </w:rPr>
              <w:t>供货商</w:t>
            </w:r>
          </w:p>
          <w:p>
            <w:pPr>
              <w:keepNext w:val="0"/>
              <w:keepLines w:val="0"/>
              <w:suppressLineNumbers w:val="0"/>
              <w:spacing w:before="0" w:beforeAutospacing="0" w:after="0" w:afterAutospacing="0" w:line="240" w:lineRule="atLeast"/>
              <w:ind w:left="0" w:right="0"/>
              <w:rPr>
                <w:rFonts w:hint="default" w:ascii="宋体" w:cs="宋体"/>
                <w:szCs w:val="20"/>
              </w:rPr>
            </w:pPr>
            <w:r>
              <w:rPr>
                <w:rFonts w:hint="eastAsia" w:ascii="宋体" w:hAnsi="宋体" w:cs="宋体"/>
                <w:szCs w:val="20"/>
              </w:rPr>
              <w:t>授权代表签字</w:t>
            </w:r>
          </w:p>
        </w:tc>
        <w:tc>
          <w:tcPr>
            <w:tcW w:w="2630" w:type="dxa"/>
            <w:gridSpan w:val="4"/>
            <w:tcBorders>
              <w:top w:val="single" w:color="auto" w:sz="1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240" w:lineRule="atLeast"/>
              <w:ind w:left="0" w:right="0"/>
              <w:jc w:val="center"/>
              <w:rPr>
                <w:rFonts w:hint="default" w:ascii="宋体" w:cs="宋体"/>
                <w:szCs w:val="20"/>
              </w:rPr>
            </w:pPr>
          </w:p>
        </w:tc>
      </w:tr>
    </w:tbl>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sz w:val="28"/>
          <w:szCs w:val="28"/>
        </w:rPr>
      </w:pPr>
      <w:bookmarkStart w:id="51" w:name="_GoBack"/>
      <w:bookmarkEnd w:id="51"/>
      <w:r>
        <w:rPr>
          <w:rFonts w:hint="eastAsia" w:ascii="宋体" w:hAnsi="宋体" w:cs="宋体"/>
          <w:sz w:val="28"/>
          <w:szCs w:val="28"/>
        </w:rPr>
        <w:t>附</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p>
    <w:p>
      <w:pPr>
        <w:snapToGrid w:val="0"/>
        <w:spacing w:line="360" w:lineRule="auto"/>
        <w:rPr>
          <w:rFonts w:ascii="宋体"/>
          <w:b/>
          <w:bCs/>
          <w:sz w:val="36"/>
          <w:szCs w:val="36"/>
        </w:rPr>
      </w:pPr>
      <w:r>
        <w:rPr>
          <w:rFonts w:hint="eastAsia" w:eastAsia="宋体"/>
          <w:lang w:eastAsia="zh-CN"/>
        </w:rPr>
        <w:drawing>
          <wp:anchor distT="0" distB="0" distL="114300" distR="114300" simplePos="0" relativeHeight="251658240" behindDoc="1" locked="0" layoutInCell="1" allowOverlap="1">
            <wp:simplePos x="0" y="0"/>
            <wp:positionH relativeFrom="column">
              <wp:posOffset>76200</wp:posOffset>
            </wp:positionH>
            <wp:positionV relativeFrom="paragraph">
              <wp:posOffset>356870</wp:posOffset>
            </wp:positionV>
            <wp:extent cx="5269865" cy="7247255"/>
            <wp:effectExtent l="0" t="0" r="6985" b="10795"/>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6"/>
                    <a:stretch>
                      <a:fillRect/>
                    </a:stretch>
                  </pic:blipFill>
                  <pic:spPr>
                    <a:xfrm>
                      <a:off x="0" y="0"/>
                      <a:ext cx="5269865" cy="7247255"/>
                    </a:xfrm>
                    <a:prstGeom prst="rect">
                      <a:avLst/>
                    </a:prstGeom>
                  </pic:spPr>
                </pic:pic>
              </a:graphicData>
            </a:graphic>
          </wp:anchor>
        </w:drawing>
      </w:r>
      <w:r>
        <w:rPr>
          <w:rFonts w:ascii="宋体" w:hAnsi="宋体" w:cs="宋体"/>
          <w:b/>
          <w:bCs/>
          <w:sz w:val="28"/>
          <w:szCs w:val="28"/>
        </w:rPr>
        <w:t xml:space="preserve">                      </w:t>
      </w:r>
      <w:r>
        <w:rPr>
          <w:rFonts w:hint="eastAsia" w:ascii="宋体" w:hAnsi="宋体" w:cs="宋体"/>
          <w:b/>
          <w:bCs/>
          <w:sz w:val="36"/>
          <w:szCs w:val="36"/>
        </w:rPr>
        <w:t>中标通知书</w:t>
      </w:r>
      <w:r>
        <w:rPr>
          <w:rFonts w:ascii="宋体" w:hAnsi="宋体" w:cs="宋体"/>
          <w:b/>
          <w:bCs/>
          <w:sz w:val="36"/>
          <w:szCs w:val="36"/>
        </w:rPr>
        <w:t xml:space="preserve"> </w:t>
      </w:r>
    </w:p>
    <w:p>
      <w:pPr>
        <w:rPr>
          <w:rFonts w:hint="eastAsia" w:eastAsia="宋体"/>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tentative="0">
      <w:start w:val="1"/>
      <w:numFmt w:val="decimal"/>
      <w:lvlText w:val="%1)"/>
      <w:lvlJc w:val="left"/>
      <w:pPr>
        <w:tabs>
          <w:tab w:val="left" w:pos="420"/>
        </w:tabs>
        <w:ind w:left="420" w:hanging="420"/>
      </w:pPr>
    </w:lvl>
    <w:lvl w:ilvl="1" w:tentative="0">
      <w:start w:val="1"/>
      <w:numFmt w:val="decimal"/>
      <w:pStyle w:val="3"/>
      <w:suff w:val="space"/>
      <w:lvlText w:val="%2."/>
      <w:lvlJc w:val="left"/>
      <w:pPr>
        <w:ind w:left="420" w:hanging="420"/>
      </w:pPr>
      <w:rPr>
        <w:rFonts w:hint="eastAsia" w:ascii="宋体" w:hAnsi="宋体" w:eastAsia="宋体"/>
        <w:sz w:val="24"/>
        <w:szCs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35C9C0"/>
    <w:multiLevelType w:val="singleLevel"/>
    <w:tmpl w:val="5535C9C0"/>
    <w:lvl w:ilvl="0" w:tentative="0">
      <w:start w:val="3"/>
      <w:numFmt w:val="chineseCounting"/>
      <w:suff w:val="nothing"/>
      <w:lvlText w:val="%1、"/>
      <w:lvlJc w:val="left"/>
    </w:lvl>
  </w:abstractNum>
  <w:abstractNum w:abstractNumId="2">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6BB3"/>
    <w:rsid w:val="00192A35"/>
    <w:rsid w:val="001D2A3A"/>
    <w:rsid w:val="00237E0F"/>
    <w:rsid w:val="002A310F"/>
    <w:rsid w:val="002B214A"/>
    <w:rsid w:val="00344CB2"/>
    <w:rsid w:val="00534DE4"/>
    <w:rsid w:val="00574C77"/>
    <w:rsid w:val="005A259E"/>
    <w:rsid w:val="006D278B"/>
    <w:rsid w:val="00755AE7"/>
    <w:rsid w:val="00867AED"/>
    <w:rsid w:val="008A5449"/>
    <w:rsid w:val="00D85F33"/>
    <w:rsid w:val="03DF216F"/>
    <w:rsid w:val="04EA5651"/>
    <w:rsid w:val="08BE18E5"/>
    <w:rsid w:val="0961503D"/>
    <w:rsid w:val="0DC721FC"/>
    <w:rsid w:val="0DE95727"/>
    <w:rsid w:val="0F963BAA"/>
    <w:rsid w:val="0F9F189C"/>
    <w:rsid w:val="11163926"/>
    <w:rsid w:val="118629F5"/>
    <w:rsid w:val="16FF02BC"/>
    <w:rsid w:val="191E4EB6"/>
    <w:rsid w:val="1A6200D9"/>
    <w:rsid w:val="1AA3148F"/>
    <w:rsid w:val="1AD40E80"/>
    <w:rsid w:val="1DA0100F"/>
    <w:rsid w:val="1E94573F"/>
    <w:rsid w:val="226D3555"/>
    <w:rsid w:val="23041517"/>
    <w:rsid w:val="237058CD"/>
    <w:rsid w:val="25CD59F0"/>
    <w:rsid w:val="2B4C6A93"/>
    <w:rsid w:val="331A1AFF"/>
    <w:rsid w:val="334749C2"/>
    <w:rsid w:val="343E27A8"/>
    <w:rsid w:val="3A9B6C91"/>
    <w:rsid w:val="3B1B2F71"/>
    <w:rsid w:val="3BAC31B5"/>
    <w:rsid w:val="3DC607EC"/>
    <w:rsid w:val="4008749B"/>
    <w:rsid w:val="40946440"/>
    <w:rsid w:val="45074865"/>
    <w:rsid w:val="4D797E3A"/>
    <w:rsid w:val="4DEF280D"/>
    <w:rsid w:val="4E3B3B58"/>
    <w:rsid w:val="50557B2A"/>
    <w:rsid w:val="528D6EC9"/>
    <w:rsid w:val="5504456D"/>
    <w:rsid w:val="55132B63"/>
    <w:rsid w:val="593D7021"/>
    <w:rsid w:val="5ACD20FA"/>
    <w:rsid w:val="5B903BAC"/>
    <w:rsid w:val="5DDB1B2B"/>
    <w:rsid w:val="5EA62F2B"/>
    <w:rsid w:val="638F5B9D"/>
    <w:rsid w:val="67883528"/>
    <w:rsid w:val="698239D4"/>
    <w:rsid w:val="6CB442F8"/>
    <w:rsid w:val="6D535020"/>
    <w:rsid w:val="6DF949AE"/>
    <w:rsid w:val="6E020EDA"/>
    <w:rsid w:val="6E9A547C"/>
    <w:rsid w:val="747E7AF5"/>
    <w:rsid w:val="76200CC6"/>
    <w:rsid w:val="795D57BE"/>
    <w:rsid w:val="7A706799"/>
    <w:rsid w:val="7E94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楷体_GB2312"/>
      <w:b/>
      <w:kern w:val="44"/>
      <w:sz w:val="44"/>
    </w:rPr>
  </w:style>
  <w:style w:type="paragraph" w:styleId="3">
    <w:name w:val="heading 2"/>
    <w:basedOn w:val="1"/>
    <w:next w:val="4"/>
    <w:unhideWhenUsed/>
    <w:qFormat/>
    <w:uiPriority w:val="0"/>
    <w:pPr>
      <w:keepNext/>
      <w:keepLines/>
      <w:numPr>
        <w:ilvl w:val="1"/>
        <w:numId w:val="1"/>
      </w:numPr>
      <w:spacing w:before="260" w:after="260" w:line="413" w:lineRule="auto"/>
      <w:jc w:val="center"/>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adjustRightInd w:val="0"/>
      <w:jc w:val="left"/>
      <w:textAlignment w:val="baseline"/>
    </w:pPr>
    <w:rPr>
      <w:rFonts w:ascii="楷体_GB2312" w:eastAsia="楷体_GB2312"/>
      <w:kern w:val="0"/>
      <w:sz w:val="28"/>
    </w:rPr>
  </w:style>
  <w:style w:type="paragraph" w:styleId="6">
    <w:name w:val="Plain Text"/>
    <w:basedOn w:val="1"/>
    <w:qFormat/>
    <w:uiPriority w:val="0"/>
    <w:rPr>
      <w:rFonts w:ascii="宋体" w:hAnsi="Courier New"/>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szCs w:val="24"/>
    </w:rPr>
  </w:style>
  <w:style w:type="paragraph" w:styleId="11">
    <w:name w:val="Normal (Web)"/>
    <w:basedOn w:val="1"/>
    <w:uiPriority w:val="0"/>
    <w:rPr>
      <w:sz w:val="24"/>
    </w:rPr>
  </w:style>
  <w:style w:type="paragraph" w:customStyle="1" w:styleId="14">
    <w:name w:val="文字"/>
    <w:basedOn w:val="1"/>
    <w:qFormat/>
    <w:uiPriority w:val="0"/>
    <w:pPr>
      <w:tabs>
        <w:tab w:val="left" w:pos="8520"/>
      </w:tabs>
      <w:spacing w:line="312" w:lineRule="auto"/>
      <w:ind w:right="-210" w:firstLine="556"/>
    </w:pPr>
    <w:rPr>
      <w:rFonts w:ascii="楷体_GB2312" w:eastAsia="楷体_GB2312"/>
      <w:sz w:val="28"/>
    </w:rPr>
  </w:style>
  <w:style w:type="character" w:customStyle="1" w:styleId="15">
    <w:name w:val="批注框文本 Char"/>
    <w:basedOn w:val="13"/>
    <w:link w:val="7"/>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微软公司</Company>
  <Pages>1</Pages>
  <Words>3993</Words>
  <Characters>22762</Characters>
  <Lines>1</Lines>
  <Paragraphs>1</Paragraphs>
  <TotalTime>0</TotalTime>
  <ScaleCrop>false</ScaleCrop>
  <LinksUpToDate>false</LinksUpToDate>
  <CharactersWithSpaces>26702</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2018-04-26T06:22:00Z</dcterms:created>
  <dc:creator>河马沐离</dc:creator>
  <lastModifiedBy>Administrator</lastModifiedBy>
  <lastPrinted>2018-04-26T06:22:00Z</lastPrinted>
  <dcterms:modified xsi:type="dcterms:W3CDTF">2020-12-29T03:42:44Z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