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80"/>
        <w:jc w:val="center"/>
        <w:rPr>
          <w:rFonts w:ascii="宋体"/>
          <w:b/>
          <w:color w:val="000000"/>
          <w:kern w:val="0"/>
          <w:sz w:val="28"/>
          <w:szCs w:val="28"/>
        </w:rPr>
      </w:pPr>
      <w:r>
        <w:rPr>
          <w:rFonts w:hint="eastAsia" w:ascii="宋体" w:hAnsi="宋体"/>
          <w:b/>
          <w:sz w:val="28"/>
          <w:szCs w:val="28"/>
        </w:rPr>
        <w:t>合同编号</w:t>
      </w:r>
      <w:r>
        <w:rPr>
          <w:rFonts w:ascii="宋体" w:hAnsi="宋体"/>
          <w:b/>
          <w:sz w:val="28"/>
          <w:szCs w:val="28"/>
          <w:u w:val="single"/>
        </w:rPr>
        <w:t>：</w:t>
      </w:r>
      <w:r>
        <w:rPr>
          <w:rFonts w:hint="eastAsia" w:ascii="宋体" w:hAnsi="宋体" w:cs="宋体"/>
          <w:b/>
          <w:color w:val="000000" w:themeColor="text1"/>
          <w:sz w:val="30"/>
          <w:szCs w:val="28"/>
          <w:u w:val="single"/>
        </w:rPr>
        <w:t>豫财磋商</w:t>
      </w:r>
      <w:r>
        <w:rPr>
          <w:rFonts w:hint="eastAsia" w:ascii="宋体" w:hAnsi="宋体" w:cs="宋体"/>
          <w:b/>
          <w:color w:val="000000" w:themeColor="text1"/>
          <w:sz w:val="30"/>
          <w:szCs w:val="28"/>
          <w:u w:val="single"/>
          <w:lang w:eastAsia="zh-CN"/>
        </w:rPr>
        <w:t>采购</w:t>
      </w:r>
      <w:r>
        <w:rPr>
          <w:rFonts w:hint="eastAsia" w:ascii="宋体" w:hAnsi="宋体" w:cs="宋体"/>
          <w:b/>
          <w:color w:val="000000" w:themeColor="text1"/>
          <w:sz w:val="30"/>
          <w:szCs w:val="28"/>
          <w:u w:val="single"/>
        </w:rPr>
        <w:t>-2021-1338</w:t>
      </w:r>
      <w:r>
        <w:rPr>
          <w:rFonts w:hint="eastAsia" w:ascii="宋体" w:hAnsi="宋体" w:cs="宋体"/>
          <w:b/>
          <w:color w:val="000000" w:themeColor="text1"/>
          <w:sz w:val="30"/>
          <w:szCs w:val="28"/>
          <w:u w:val="single"/>
          <w:lang w:val="en-US" w:eastAsia="zh-CN"/>
        </w:rPr>
        <w:t>-2</w:t>
      </w:r>
      <w:r>
        <w:rPr>
          <w:rFonts w:hint="eastAsia" w:ascii="宋体" w:hAnsi="宋体"/>
          <w:b/>
          <w:color w:val="000000" w:themeColor="text1"/>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ascii="宋体" w:hAnsi="宋体" w:cs="宋体"/>
          <w:b/>
          <w:color w:val="000000" w:themeColor="text1"/>
          <w:sz w:val="30"/>
          <w:szCs w:val="28"/>
          <w:u w:val="single"/>
        </w:rPr>
      </w:pPr>
      <w:r>
        <w:rPr>
          <w:rFonts w:hint="eastAsia" w:ascii="宋体"/>
          <w:b/>
          <w:color w:val="000000"/>
          <w:kern w:val="0"/>
          <w:sz w:val="28"/>
          <w:szCs w:val="20"/>
        </w:rPr>
        <w:t>工程名称：</w:t>
      </w:r>
      <w:r>
        <w:rPr>
          <w:rFonts w:hint="eastAsia" w:ascii="宋体" w:hAnsi="宋体" w:cs="宋体"/>
          <w:b/>
          <w:color w:val="000000" w:themeColor="text1"/>
          <w:sz w:val="30"/>
          <w:szCs w:val="28"/>
          <w:u w:val="single"/>
        </w:rPr>
        <w:t>郑州大学后勤管理处四校区青年教师公寓</w:t>
      </w:r>
    </w:p>
    <w:p>
      <w:pPr>
        <w:ind w:firstLine="2711" w:firstLineChars="900"/>
        <w:rPr>
          <w:rFonts w:ascii="宋体" w:hAnsi="宋体" w:cs="宋体"/>
          <w:b/>
          <w:color w:val="000000" w:themeColor="text1"/>
          <w:sz w:val="30"/>
          <w:szCs w:val="28"/>
          <w:u w:val="single"/>
        </w:rPr>
      </w:pPr>
      <w:r>
        <w:rPr>
          <w:rFonts w:hint="eastAsia" w:ascii="宋体" w:hAnsi="宋体" w:cs="宋体"/>
          <w:b/>
          <w:color w:val="000000" w:themeColor="text1"/>
          <w:sz w:val="30"/>
          <w:szCs w:val="28"/>
          <w:u w:val="single"/>
        </w:rPr>
        <w:t>改造工程（二标包）</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w:t>
      </w:r>
      <w:r>
        <w:rPr>
          <w:rFonts w:hint="eastAsia" w:ascii="宋体"/>
          <w:b/>
          <w:color w:val="000000" w:themeColor="text1"/>
          <w:kern w:val="0"/>
          <w:sz w:val="28"/>
          <w:szCs w:val="20"/>
          <w:u w:val="single"/>
        </w:rPr>
        <w:t xml:space="preserve"> 郑州大学</w:t>
      </w:r>
      <w:r>
        <w:rPr>
          <w:rFonts w:hint="eastAsia" w:ascii="宋体"/>
          <w:b/>
          <w:color w:val="000000" w:themeColor="text1"/>
          <w:kern w:val="0"/>
          <w:sz w:val="28"/>
          <w:szCs w:val="20"/>
          <w:u w:val="single"/>
          <w:lang w:eastAsia="zh-CN"/>
        </w:rPr>
        <w:t>南校区、主校区</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w:t>
      </w:r>
      <w:r>
        <w:rPr>
          <w:rFonts w:hint="eastAsia" w:ascii="宋体"/>
          <w:b/>
          <w:color w:val="000000" w:themeColor="text1"/>
          <w:kern w:val="0"/>
          <w:sz w:val="28"/>
          <w:szCs w:val="20"/>
          <w:u w:val="single"/>
        </w:rPr>
        <w:t>33</w:t>
      </w:r>
      <w:r>
        <w:rPr>
          <w:rFonts w:hint="eastAsia" w:ascii="宋体"/>
          <w:b/>
          <w:color w:val="000000" w:themeColor="text1"/>
          <w:kern w:val="0"/>
          <w:sz w:val="28"/>
          <w:szCs w:val="20"/>
          <w:u w:val="single"/>
          <w:lang w:val="en-US" w:eastAsia="zh-CN"/>
        </w:rPr>
        <w:t>55</w:t>
      </w:r>
      <w:r>
        <w:rPr>
          <w:rFonts w:hint="eastAsia" w:ascii="宋体"/>
          <w:b/>
          <w:color w:val="000000" w:themeColor="text1"/>
          <w:kern w:val="0"/>
          <w:sz w:val="28"/>
          <w:szCs w:val="20"/>
          <w:u w:val="single"/>
        </w:rPr>
        <w:t xml:space="preserve">000.00元  </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w:t>
      </w:r>
      <w:r>
        <w:rPr>
          <w:rFonts w:hint="eastAsia" w:ascii="宋体"/>
          <w:b/>
          <w:color w:val="000000" w:themeColor="text1"/>
          <w:kern w:val="0"/>
          <w:sz w:val="28"/>
          <w:szCs w:val="20"/>
          <w:u w:val="single"/>
        </w:rPr>
        <w:t xml:space="preserve">  郑州大学    </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b/>
          <w:color w:val="000000" w:themeColor="text1"/>
          <w:kern w:val="0"/>
          <w:sz w:val="28"/>
          <w:szCs w:val="20"/>
          <w:u w:val="single"/>
        </w:rPr>
        <w:t xml:space="preserve">  河南威凡建筑工程有限公司  </w:t>
      </w:r>
      <w:r>
        <w:rPr>
          <w:rFonts w:hint="eastAsia" w:ascii="宋体"/>
          <w:b/>
          <w:color w:val="000000" w:themeColor="text1"/>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w:t>
      </w:r>
      <w:r>
        <w:rPr>
          <w:rFonts w:hint="eastAsia" w:ascii="宋体" w:hAnsi="宋体"/>
          <w:b/>
          <w:sz w:val="28"/>
          <w:szCs w:val="20"/>
          <w:lang w:val="en-US" w:eastAsia="zh-CN"/>
        </w:rPr>
        <w:t>2022</w:t>
      </w:r>
      <w:r>
        <w:rPr>
          <w:rFonts w:hint="eastAsia" w:ascii="宋体" w:hAnsi="宋体"/>
          <w:b/>
          <w:sz w:val="28"/>
          <w:szCs w:val="20"/>
          <w:lang w:val="zh-CN"/>
        </w:rPr>
        <w:t xml:space="preserve"> 年</w:t>
      </w:r>
      <w:r>
        <w:rPr>
          <w:rFonts w:hint="eastAsia" w:ascii="宋体" w:hAnsi="宋体"/>
          <w:b/>
          <w:sz w:val="28"/>
          <w:szCs w:val="20"/>
        </w:rPr>
        <w:t xml:space="preserve">  </w:t>
      </w:r>
      <w:r>
        <w:rPr>
          <w:rFonts w:hint="eastAsia" w:ascii="宋体" w:hAnsi="宋体"/>
          <w:b/>
          <w:sz w:val="28"/>
          <w:szCs w:val="20"/>
          <w:lang w:val="en-US" w:eastAsia="zh-CN"/>
        </w:rPr>
        <w:t>3</w:t>
      </w:r>
      <w:r>
        <w:rPr>
          <w:rFonts w:hint="eastAsia" w:ascii="宋体" w:hAnsi="宋体"/>
          <w:b/>
          <w:sz w:val="28"/>
          <w:szCs w:val="20"/>
          <w:lang w:val="zh-CN"/>
        </w:rPr>
        <w:t>月</w:t>
      </w:r>
      <w:r>
        <w:rPr>
          <w:rFonts w:hint="eastAsia" w:ascii="宋体" w:hAnsi="宋体"/>
          <w:b/>
          <w:sz w:val="28"/>
          <w:szCs w:val="20"/>
        </w:rPr>
        <w:t xml:space="preserve"> </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6"/>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auto"/>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auto"/>
        <w:ind w:firstLine="422" w:firstLineChars="200"/>
        <w:rPr>
          <w:rFonts w:ascii="宋体" w:hAnsi="宋体"/>
          <w:color w:val="000000"/>
          <w:szCs w:val="21"/>
          <w:u w:val="single"/>
        </w:rPr>
      </w:pPr>
      <w:r>
        <w:rPr>
          <w:rFonts w:ascii="宋体" w:hAnsi="宋体"/>
          <w:b/>
          <w:color w:val="000000"/>
          <w:szCs w:val="21"/>
        </w:rPr>
        <w:t>承包人（全称）：</w:t>
      </w:r>
      <w:r>
        <w:rPr>
          <w:rFonts w:hint="eastAsia" w:ascii="宋体" w:hAnsi="宋体"/>
          <w:color w:val="000000" w:themeColor="text1"/>
          <w:szCs w:val="21"/>
          <w:u w:val="single"/>
        </w:rPr>
        <w:t>河南威凡建筑工程有限公司</w:t>
      </w:r>
    </w:p>
    <w:p>
      <w:pPr>
        <w:spacing w:line="360" w:lineRule="auto"/>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w:t>
      </w:r>
      <w:r>
        <w:rPr>
          <w:rFonts w:hint="eastAsia" w:ascii="宋体" w:hAnsi="宋体"/>
          <w:color w:val="000000" w:themeColor="text1"/>
          <w:szCs w:val="21"/>
          <w:u w:val="single"/>
        </w:rPr>
        <w:t xml:space="preserve"> 郑州大学后勤管理处四校区青年教师公寓改造工程（二标包）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7"/>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auto"/>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color w:val="000000" w:themeColor="text1"/>
          <w:szCs w:val="21"/>
          <w:u w:val="single"/>
        </w:rPr>
        <w:t>郑州大学后勤管理处四校区青年教师公寓改造工程（二标包）</w:t>
      </w:r>
      <w:r>
        <w:rPr>
          <w:rFonts w:hint="eastAsia" w:ascii="宋体" w:hAnsi="宋体"/>
          <w:b/>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郑州大学主校区、南校区</w:t>
      </w:r>
      <w:r>
        <w:rPr>
          <w:rFonts w:ascii="宋体" w:hAnsi="宋体"/>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themeColor="text1"/>
          <w:szCs w:val="21"/>
          <w:u w:val="single"/>
        </w:rPr>
        <w:t></w:t>
      </w:r>
      <w:r>
        <w:rPr>
          <w:rFonts w:hint="eastAsia" w:ascii="宋体" w:hAnsi="宋体"/>
          <w:color w:val="000000" w:themeColor="text1"/>
          <w:szCs w:val="21"/>
          <w:u w:val="single"/>
        </w:rPr>
        <w:t>豫财磋商</w:t>
      </w:r>
      <w:r>
        <w:rPr>
          <w:rFonts w:hint="eastAsia" w:ascii="宋体" w:hAnsi="宋体"/>
          <w:color w:val="000000" w:themeColor="text1"/>
          <w:szCs w:val="21"/>
          <w:u w:val="single"/>
          <w:lang w:eastAsia="zh-CN"/>
        </w:rPr>
        <w:t>采购</w:t>
      </w:r>
      <w:r>
        <w:rPr>
          <w:rFonts w:hint="eastAsia" w:ascii="宋体" w:hAnsi="宋体"/>
          <w:color w:val="000000" w:themeColor="text1"/>
          <w:szCs w:val="21"/>
          <w:u w:val="single"/>
        </w:rPr>
        <w:t xml:space="preserve">-2021-1338  </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lang w:eastAsia="zh-CN"/>
        </w:rPr>
        <w:t>后勤经费</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bCs/>
          <w:color w:val="000000"/>
          <w:szCs w:val="21"/>
        </w:rPr>
        <w:t>。</w:t>
      </w:r>
    </w:p>
    <w:p>
      <w:pPr>
        <w:spacing w:line="360" w:lineRule="auto"/>
        <w:ind w:left="1672" w:leftChars="196" w:hanging="1260" w:hangingChars="600"/>
        <w:rPr>
          <w:rFonts w:ascii="宋体" w:hAnsi="宋体"/>
          <w:color w:val="000000"/>
          <w:szCs w:val="21"/>
          <w:u w:val="single"/>
        </w:rPr>
      </w:pPr>
      <w:r>
        <w:rPr>
          <w:rFonts w:hint="eastAsia" w:ascii="宋体" w:hAnsi="宋体"/>
          <w:bCs/>
          <w:color w:val="000000"/>
          <w:szCs w:val="21"/>
        </w:rPr>
        <w:t>5.工程内容：</w:t>
      </w:r>
      <w:r>
        <w:rPr>
          <w:rFonts w:hint="eastAsia" w:ascii="宋体" w:hAnsi="宋体"/>
          <w:color w:val="000000" w:themeColor="text1"/>
          <w:szCs w:val="21"/>
          <w:u w:val="single"/>
        </w:rPr>
        <w:t>对郑州大学</w:t>
      </w:r>
      <w:r>
        <w:rPr>
          <w:rFonts w:hint="eastAsia" w:ascii="宋体" w:hAnsi="宋体"/>
          <w:color w:val="000000" w:themeColor="text1"/>
          <w:szCs w:val="21"/>
          <w:u w:val="single"/>
          <w:lang w:eastAsia="zh-CN"/>
        </w:rPr>
        <w:t>南</w:t>
      </w:r>
      <w:r>
        <w:rPr>
          <w:rFonts w:hint="eastAsia" w:ascii="宋体" w:hAnsi="宋体"/>
          <w:color w:val="000000" w:themeColor="text1"/>
          <w:szCs w:val="21"/>
          <w:u w:val="single"/>
        </w:rPr>
        <w:t>校区</w:t>
      </w:r>
      <w:r>
        <w:rPr>
          <w:rFonts w:hint="eastAsia" w:ascii="宋体" w:hAnsi="宋体"/>
          <w:color w:val="000000" w:themeColor="text1"/>
          <w:szCs w:val="21"/>
          <w:u w:val="single"/>
          <w:lang w:eastAsia="zh-CN"/>
        </w:rPr>
        <w:t>学</w:t>
      </w:r>
      <w:r>
        <w:rPr>
          <w:rFonts w:hint="eastAsia" w:ascii="宋体" w:hAnsi="宋体"/>
          <w:color w:val="000000" w:themeColor="text1"/>
          <w:szCs w:val="21"/>
          <w:u w:val="single"/>
          <w:lang w:val="en-US" w:eastAsia="zh-CN"/>
        </w:rPr>
        <w:t>5楼、主校区松园6号楼维修改造</w:t>
      </w:r>
      <w:r>
        <w:rPr>
          <w:rFonts w:ascii="宋体" w:hAnsi="宋体"/>
          <w:color w:val="000000" w:themeColor="text1"/>
          <w:szCs w:val="21"/>
          <w:u w:val="single"/>
        </w:rPr>
        <w:t>。</w:t>
      </w:r>
      <w:r>
        <w:rPr>
          <w:rFonts w:hint="eastAsia" w:ascii="宋体" w:hAnsi="宋体"/>
          <w:color w:val="000000"/>
          <w:szCs w:val="21"/>
          <w:u w:val="single"/>
        </w:rPr>
        <w:t>详见招标文件及</w:t>
      </w:r>
    </w:p>
    <w:p>
      <w:pPr>
        <w:spacing w:line="360" w:lineRule="auto"/>
        <w:ind w:left="1672" w:leftChars="796"/>
        <w:rPr>
          <w:rFonts w:ascii="宋体" w:hAnsi="宋体"/>
          <w:color w:val="000000"/>
          <w:szCs w:val="21"/>
          <w:u w:val="single"/>
        </w:rPr>
      </w:pPr>
      <w:r>
        <w:rPr>
          <w:rFonts w:hint="eastAsia" w:ascii="宋体" w:hAnsi="宋体"/>
          <w:color w:val="000000"/>
          <w:szCs w:val="21"/>
          <w:u w:val="single"/>
        </w:rPr>
        <w:t>工程量清单</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7"/>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auto"/>
        <w:ind w:firstLine="459"/>
        <w:rPr>
          <w:rFonts w:ascii="宋体" w:hAnsi="宋体"/>
          <w:color w:val="000000" w:themeColor="text1"/>
          <w:szCs w:val="21"/>
        </w:rPr>
      </w:pPr>
      <w:r>
        <w:rPr>
          <w:rFonts w:ascii="宋体" w:hAnsi="宋体"/>
          <w:color w:val="000000"/>
          <w:szCs w:val="21"/>
        </w:rPr>
        <w:t>计划开工日期：</w:t>
      </w:r>
      <w:r>
        <w:rPr>
          <w:rFonts w:ascii="宋体" w:hAnsi="宋体"/>
          <w:color w:val="000000" w:themeColor="text1"/>
          <w:szCs w:val="21"/>
          <w:u w:val="single"/>
        </w:rPr>
        <w:t></w:t>
      </w:r>
      <w:r>
        <w:rPr>
          <w:rFonts w:hint="eastAsia" w:ascii="宋体" w:hAnsi="宋体"/>
          <w:color w:val="000000" w:themeColor="text1"/>
          <w:szCs w:val="21"/>
          <w:u w:val="single"/>
        </w:rPr>
        <w:t>2022</w:t>
      </w:r>
      <w:r>
        <w:rPr>
          <w:rFonts w:ascii="宋体" w:hAnsi="宋体"/>
          <w:color w:val="000000" w:themeColor="text1"/>
          <w:szCs w:val="21"/>
          <w:u w:val="single"/>
        </w:rPr>
        <w:t></w:t>
      </w:r>
      <w:r>
        <w:rPr>
          <w:rFonts w:ascii="宋体" w:hAnsi="宋体"/>
          <w:color w:val="000000" w:themeColor="text1"/>
          <w:szCs w:val="21"/>
        </w:rPr>
        <w:t>年</w:t>
      </w:r>
      <w:r>
        <w:rPr>
          <w:rFonts w:ascii="宋体" w:hAnsi="宋体"/>
          <w:color w:val="000000" w:themeColor="text1"/>
          <w:szCs w:val="21"/>
          <w:u w:val="single"/>
        </w:rPr>
        <w:t></w:t>
      </w:r>
      <w:r>
        <w:rPr>
          <w:rFonts w:hint="eastAsia" w:ascii="宋体" w:hAnsi="宋体"/>
          <w:color w:val="000000" w:themeColor="text1"/>
          <w:szCs w:val="21"/>
          <w:u w:val="single"/>
        </w:rPr>
        <w:t xml:space="preserve">3 </w:t>
      </w:r>
      <w:r>
        <w:rPr>
          <w:rFonts w:ascii="宋体" w:hAnsi="宋体"/>
          <w:color w:val="000000" w:themeColor="text1"/>
          <w:szCs w:val="21"/>
        </w:rPr>
        <w:t>月</w:t>
      </w:r>
      <w:r>
        <w:rPr>
          <w:rFonts w:ascii="宋体" w:hAnsi="宋体"/>
          <w:color w:val="000000" w:themeColor="text1"/>
          <w:szCs w:val="21"/>
          <w:u w:val="single"/>
        </w:rPr>
        <w:t></w:t>
      </w:r>
      <w:r>
        <w:rPr>
          <w:rFonts w:hint="eastAsia" w:ascii="宋体" w:hAnsi="宋体"/>
          <w:color w:val="000000" w:themeColor="text1"/>
          <w:szCs w:val="21"/>
          <w:u w:val="single"/>
        </w:rPr>
        <w:t xml:space="preserve"> </w:t>
      </w:r>
      <w:r>
        <w:rPr>
          <w:rFonts w:hint="eastAsia" w:ascii="宋体" w:hAnsi="宋体"/>
          <w:color w:val="000000" w:themeColor="text1"/>
          <w:szCs w:val="21"/>
          <w:u w:val="single"/>
          <w:lang w:val="en-US" w:eastAsia="zh-CN"/>
        </w:rPr>
        <w:t>15</w:t>
      </w:r>
      <w:r>
        <w:rPr>
          <w:rFonts w:ascii="宋体" w:hAnsi="宋体"/>
          <w:color w:val="000000" w:themeColor="text1"/>
          <w:szCs w:val="21"/>
          <w:u w:val="single"/>
        </w:rPr>
        <w:t></w:t>
      </w:r>
      <w:r>
        <w:rPr>
          <w:rFonts w:ascii="宋体" w:hAnsi="宋体"/>
          <w:color w:val="000000" w:themeColor="text1"/>
          <w:szCs w:val="21"/>
        </w:rPr>
        <w:t>日。</w:t>
      </w:r>
    </w:p>
    <w:p>
      <w:pPr>
        <w:spacing w:line="360" w:lineRule="auto"/>
        <w:ind w:firstLine="459"/>
        <w:rPr>
          <w:rFonts w:ascii="宋体" w:hAnsi="宋体"/>
          <w:color w:val="000000" w:themeColor="text1"/>
          <w:szCs w:val="21"/>
        </w:rPr>
      </w:pPr>
      <w:r>
        <w:rPr>
          <w:rFonts w:ascii="宋体" w:hAnsi="宋体"/>
          <w:color w:val="000000" w:themeColor="text1"/>
          <w:szCs w:val="21"/>
        </w:rPr>
        <w:t>计划竣工日期：</w:t>
      </w:r>
      <w:r>
        <w:rPr>
          <w:rFonts w:ascii="宋体" w:hAnsi="宋体"/>
          <w:color w:val="000000" w:themeColor="text1"/>
          <w:szCs w:val="21"/>
          <w:u w:val="single"/>
        </w:rPr>
        <w:t></w:t>
      </w:r>
      <w:r>
        <w:rPr>
          <w:rFonts w:hint="eastAsia" w:ascii="宋体" w:hAnsi="宋体"/>
          <w:color w:val="000000" w:themeColor="text1"/>
          <w:szCs w:val="21"/>
          <w:u w:val="single"/>
        </w:rPr>
        <w:t>2022</w:t>
      </w:r>
      <w:r>
        <w:rPr>
          <w:rFonts w:ascii="宋体" w:hAnsi="宋体"/>
          <w:color w:val="000000" w:themeColor="text1"/>
          <w:szCs w:val="21"/>
          <w:u w:val="single"/>
        </w:rPr>
        <w:t></w:t>
      </w:r>
      <w:r>
        <w:rPr>
          <w:rFonts w:ascii="宋体" w:hAnsi="宋体"/>
          <w:color w:val="000000" w:themeColor="text1"/>
          <w:szCs w:val="21"/>
        </w:rPr>
        <w:t>年</w:t>
      </w:r>
      <w:r>
        <w:rPr>
          <w:rFonts w:ascii="宋体" w:hAnsi="宋体"/>
          <w:color w:val="000000" w:themeColor="text1"/>
          <w:szCs w:val="21"/>
          <w:u w:val="single"/>
        </w:rPr>
        <w:t></w:t>
      </w:r>
      <w:r>
        <w:rPr>
          <w:rFonts w:hint="eastAsia" w:ascii="宋体" w:hAnsi="宋体"/>
          <w:color w:val="000000" w:themeColor="text1"/>
          <w:szCs w:val="21"/>
          <w:u w:val="single"/>
        </w:rPr>
        <w:t xml:space="preserve">6 </w:t>
      </w:r>
      <w:r>
        <w:rPr>
          <w:rFonts w:ascii="宋体" w:hAnsi="宋体"/>
          <w:color w:val="000000" w:themeColor="text1"/>
          <w:szCs w:val="21"/>
        </w:rPr>
        <w:t>月</w:t>
      </w:r>
      <w:r>
        <w:rPr>
          <w:rFonts w:ascii="宋体" w:hAnsi="宋体"/>
          <w:color w:val="000000" w:themeColor="text1"/>
          <w:szCs w:val="21"/>
          <w:u w:val="single"/>
        </w:rPr>
        <w:t></w:t>
      </w:r>
      <w:r>
        <w:rPr>
          <w:rFonts w:hint="eastAsia" w:ascii="宋体" w:hAnsi="宋体"/>
          <w:color w:val="000000" w:themeColor="text1"/>
          <w:szCs w:val="21"/>
          <w:u w:val="single"/>
        </w:rPr>
        <w:t xml:space="preserve"> </w:t>
      </w:r>
      <w:r>
        <w:rPr>
          <w:rFonts w:hint="eastAsia" w:ascii="宋体" w:hAnsi="宋体"/>
          <w:color w:val="000000" w:themeColor="text1"/>
          <w:szCs w:val="21"/>
          <w:u w:val="single"/>
          <w:lang w:val="en-US" w:eastAsia="zh-CN"/>
        </w:rPr>
        <w:t>13</w:t>
      </w:r>
      <w:r>
        <w:rPr>
          <w:rFonts w:ascii="宋体" w:hAnsi="宋体"/>
          <w:color w:val="000000" w:themeColor="text1"/>
          <w:szCs w:val="21"/>
          <w:u w:val="single"/>
        </w:rPr>
        <w:t></w:t>
      </w:r>
      <w:r>
        <w:rPr>
          <w:rFonts w:ascii="宋体" w:hAnsi="宋体"/>
          <w:color w:val="000000" w:themeColor="text1"/>
          <w:szCs w:val="21"/>
        </w:rPr>
        <w:t>日。</w:t>
      </w:r>
    </w:p>
    <w:p>
      <w:pPr>
        <w:spacing w:line="360" w:lineRule="auto"/>
        <w:ind w:firstLine="459"/>
        <w:rPr>
          <w:rFonts w:ascii="宋体" w:hAnsi="宋体"/>
          <w:color w:val="000000"/>
          <w:szCs w:val="21"/>
        </w:rPr>
      </w:pPr>
      <w:r>
        <w:rPr>
          <w:rFonts w:ascii="宋体" w:hAnsi="宋体"/>
          <w:color w:val="000000" w:themeColor="text1"/>
          <w:szCs w:val="21"/>
        </w:rPr>
        <w:t>工期总日历天数：</w:t>
      </w:r>
      <w:r>
        <w:rPr>
          <w:rFonts w:ascii="宋体" w:hAnsi="宋体"/>
          <w:color w:val="000000" w:themeColor="text1"/>
          <w:szCs w:val="21"/>
          <w:u w:val="single"/>
        </w:rPr>
        <w:t></w:t>
      </w:r>
      <w:r>
        <w:rPr>
          <w:rFonts w:hint="eastAsia" w:ascii="宋体" w:hAnsi="宋体"/>
          <w:color w:val="000000" w:themeColor="text1"/>
          <w:szCs w:val="21"/>
          <w:u w:val="single"/>
        </w:rPr>
        <w:t>90</w:t>
      </w:r>
      <w:r>
        <w:rPr>
          <w:rFonts w:ascii="宋体" w:hAnsi="宋体"/>
          <w:color w:val="000000" w:themeColor="text1"/>
          <w:szCs w:val="21"/>
          <w:u w:val="single"/>
        </w:rPr>
        <w:t></w:t>
      </w:r>
      <w:r>
        <w:rPr>
          <w:rFonts w:ascii="宋体" w:hAnsi="宋体"/>
          <w:color w:val="000000" w:themeColor="text1"/>
          <w:szCs w:val="21"/>
        </w:rPr>
        <w:t>天。</w:t>
      </w:r>
      <w:r>
        <w:rPr>
          <w:rFonts w:ascii="宋体" w:hAnsi="宋体"/>
          <w:color w:val="000000"/>
          <w:szCs w:val="21"/>
        </w:rPr>
        <w:t>工期总日历天数与根据前述计划开竣工日期计算的工期天数不一致的，以工期总日历天数为准。</w:t>
      </w:r>
    </w:p>
    <w:p>
      <w:pPr>
        <w:pStyle w:val="7"/>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auto"/>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7"/>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auto"/>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themeColor="text1"/>
          <w:szCs w:val="21"/>
          <w:u w:val="single"/>
        </w:rPr>
        <w:t xml:space="preserve">  </w:t>
      </w:r>
      <w:r>
        <w:rPr>
          <w:rFonts w:hint="eastAsia" w:ascii="宋体" w:hAnsi="宋体"/>
          <w:color w:val="000000" w:themeColor="text1"/>
          <w:szCs w:val="21"/>
          <w:u w:val="single"/>
        </w:rPr>
        <w:t>叁佰叁拾</w:t>
      </w:r>
      <w:r>
        <w:rPr>
          <w:rFonts w:hint="eastAsia" w:ascii="宋体" w:hAnsi="宋体"/>
          <w:color w:val="000000" w:themeColor="text1"/>
          <w:szCs w:val="21"/>
          <w:u w:val="single"/>
          <w:lang w:eastAsia="zh-CN"/>
        </w:rPr>
        <w:t>伍</w:t>
      </w:r>
      <w:r>
        <w:rPr>
          <w:rFonts w:hint="eastAsia" w:ascii="宋体" w:hAnsi="宋体"/>
          <w:color w:val="000000" w:themeColor="text1"/>
          <w:szCs w:val="21"/>
          <w:u w:val="single"/>
        </w:rPr>
        <w:t>万</w:t>
      </w:r>
      <w:r>
        <w:rPr>
          <w:rFonts w:hint="eastAsia" w:ascii="宋体" w:hAnsi="宋体"/>
          <w:color w:val="000000" w:themeColor="text1"/>
          <w:szCs w:val="21"/>
          <w:u w:val="single"/>
          <w:lang w:eastAsia="zh-CN"/>
        </w:rPr>
        <w:t>伍仟</w:t>
      </w:r>
      <w:r>
        <w:rPr>
          <w:rFonts w:hint="eastAsia" w:ascii="宋体" w:hAnsi="宋体"/>
          <w:color w:val="000000" w:themeColor="text1"/>
          <w:szCs w:val="21"/>
          <w:u w:val="single"/>
        </w:rPr>
        <w:t xml:space="preserve">元整 </w:t>
      </w:r>
      <w:r>
        <w:rPr>
          <w:rFonts w:ascii="宋体" w:hAnsi="宋体"/>
          <w:color w:val="000000" w:themeColor="text1"/>
          <w:szCs w:val="21"/>
          <w:u w:val="single"/>
        </w:rPr>
        <w:t xml:space="preserve"> </w:t>
      </w:r>
      <w:r>
        <w:rPr>
          <w:rFonts w:ascii="宋体" w:hAnsi="宋体"/>
          <w:color w:val="000000" w:themeColor="text1"/>
          <w:szCs w:val="21"/>
        </w:rPr>
        <w:t>(¥</w:t>
      </w:r>
      <w:r>
        <w:rPr>
          <w:rFonts w:ascii="宋体" w:hAnsi="宋体"/>
          <w:color w:val="000000" w:themeColor="text1"/>
          <w:szCs w:val="21"/>
          <w:u w:val="single"/>
        </w:rPr>
        <w:t xml:space="preserve">  </w:t>
      </w:r>
      <w:r>
        <w:rPr>
          <w:rFonts w:hint="eastAsia" w:ascii="宋体" w:hAnsi="宋体"/>
          <w:color w:val="000000" w:themeColor="text1"/>
          <w:szCs w:val="21"/>
          <w:u w:val="single"/>
        </w:rPr>
        <w:t>33</w:t>
      </w:r>
      <w:r>
        <w:rPr>
          <w:rFonts w:hint="eastAsia" w:ascii="宋体" w:hAnsi="宋体"/>
          <w:color w:val="000000" w:themeColor="text1"/>
          <w:szCs w:val="21"/>
          <w:u w:val="single"/>
          <w:lang w:val="en-US" w:eastAsia="zh-CN"/>
        </w:rPr>
        <w:t>55</w:t>
      </w:r>
      <w:r>
        <w:rPr>
          <w:rFonts w:hint="eastAsia" w:ascii="宋体" w:hAnsi="宋体"/>
          <w:color w:val="000000" w:themeColor="text1"/>
          <w:szCs w:val="21"/>
          <w:u w:val="single"/>
        </w:rPr>
        <w:t>000.00</w:t>
      </w:r>
      <w:r>
        <w:rPr>
          <w:rFonts w:ascii="宋体" w:hAnsi="宋体"/>
          <w:color w:val="000000" w:themeColor="text1"/>
          <w:szCs w:val="21"/>
          <w:u w:val="single"/>
        </w:rPr>
        <w:t xml:space="preserve">  </w:t>
      </w:r>
      <w:r>
        <w:rPr>
          <w:rFonts w:ascii="宋体" w:hAnsi="宋体"/>
          <w:color w:val="000000" w:themeColor="text1"/>
          <w:szCs w:val="21"/>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其中：</w:t>
      </w:r>
    </w:p>
    <w:p>
      <w:pPr>
        <w:spacing w:line="360" w:lineRule="auto"/>
        <w:ind w:firstLine="420" w:firstLineChars="200"/>
        <w:rPr>
          <w:rFonts w:ascii="宋体" w:hAnsi="宋体"/>
          <w:color w:val="000000"/>
          <w:szCs w:val="21"/>
        </w:rPr>
      </w:pPr>
      <w:r>
        <w:rPr>
          <w:rFonts w:ascii="宋体" w:hAnsi="宋体"/>
          <w:color w:val="000000"/>
          <w:szCs w:val="21"/>
        </w:rPr>
        <w:t>（1）安全文明施工费：人民币（大写）</w:t>
      </w:r>
      <w:r>
        <w:rPr>
          <w:rFonts w:hint="eastAsia" w:ascii="宋体" w:hAnsi="宋体"/>
          <w:color w:val="000000" w:themeColor="text1"/>
          <w:szCs w:val="21"/>
          <w:u w:val="single"/>
        </w:rPr>
        <w:t>柒万贰仟肆佰零柒元陆角捌分</w:t>
      </w:r>
      <w:r>
        <w:rPr>
          <w:rFonts w:ascii="宋体" w:hAnsi="宋体"/>
          <w:color w:val="000000" w:themeColor="text1"/>
          <w:szCs w:val="21"/>
        </w:rPr>
        <w:t xml:space="preserve"> (¥</w:t>
      </w:r>
      <w:r>
        <w:rPr>
          <w:rFonts w:hint="eastAsia" w:ascii="宋体" w:hAnsi="宋体"/>
          <w:color w:val="000000" w:themeColor="text1"/>
          <w:szCs w:val="21"/>
          <w:u w:val="single"/>
        </w:rPr>
        <w:t>72407.68</w:t>
      </w:r>
      <w:r>
        <w:rPr>
          <w:rFonts w:ascii="宋体" w:hAnsi="宋体"/>
          <w:color w:val="000000" w:themeColor="text1"/>
          <w:szCs w:val="21"/>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（2）材料和工程设备暂估价金额：</w:t>
      </w:r>
      <w:r>
        <w:rPr>
          <w:rFonts w:ascii="宋体" w:hAnsi="宋体"/>
          <w:color w:val="000000" w:themeColor="text1"/>
          <w:szCs w:val="21"/>
        </w:rPr>
        <w:t>人民币（大写）</w:t>
      </w:r>
      <w:r>
        <w:rPr>
          <w:rFonts w:hint="eastAsia" w:ascii="宋体" w:hAnsi="宋体"/>
          <w:color w:val="000000" w:themeColor="text1"/>
          <w:szCs w:val="21"/>
          <w:u w:val="single"/>
        </w:rPr>
        <w:t>玖万叁仟玖佰叁拾元</w:t>
      </w:r>
      <w:r>
        <w:rPr>
          <w:rFonts w:hint="eastAsia" w:ascii="宋体" w:hAnsi="宋体"/>
          <w:color w:val="000000" w:themeColor="text1"/>
          <w:szCs w:val="21"/>
          <w:u w:val="single"/>
          <w:lang w:eastAsia="zh-CN"/>
        </w:rPr>
        <w:t>整</w:t>
      </w:r>
      <w:r>
        <w:rPr>
          <w:rFonts w:ascii="宋体" w:hAnsi="宋体"/>
          <w:color w:val="000000" w:themeColor="text1"/>
          <w:szCs w:val="21"/>
        </w:rPr>
        <w:t>(¥</w:t>
      </w:r>
      <w:r>
        <w:rPr>
          <w:rFonts w:hint="eastAsia" w:ascii="宋体" w:hAnsi="宋体"/>
          <w:color w:val="000000" w:themeColor="text1"/>
          <w:szCs w:val="21"/>
          <w:u w:val="single"/>
        </w:rPr>
        <w:t>93930.00</w:t>
      </w:r>
      <w:r>
        <w:rPr>
          <w:rFonts w:ascii="宋体" w:hAnsi="宋体"/>
          <w:color w:val="000000" w:themeColor="text1"/>
          <w:szCs w:val="21"/>
          <w:u w:val="single"/>
        </w:rPr>
        <w:t xml:space="preserve"> </w:t>
      </w:r>
      <w:r>
        <w:rPr>
          <w:rFonts w:ascii="宋体" w:hAnsi="宋体"/>
          <w:color w:val="000000" w:themeColor="text1"/>
          <w:szCs w:val="21"/>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（3）专业工程暂估价金额：人民币（大写）</w:t>
      </w:r>
      <w:r>
        <w:rPr>
          <w:rFonts w:hint="eastAsia" w:ascii="宋体" w:hAnsi="宋体"/>
          <w:color w:val="000000"/>
          <w:szCs w:val="21"/>
          <w:u w:val="single"/>
        </w:rPr>
        <w:t xml:space="preserve">           </w:t>
      </w:r>
      <w:r>
        <w:rPr>
          <w:rFonts w:ascii="宋体" w:hAnsi="宋体"/>
          <w:color w:val="000000"/>
          <w:szCs w:val="21"/>
        </w:rPr>
        <w:t>(¥</w:t>
      </w:r>
      <w:r>
        <w:rPr>
          <w:rFonts w:hint="eastAsia"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FF0000"/>
          <w:szCs w:val="21"/>
        </w:rPr>
      </w:pPr>
      <w:r>
        <w:rPr>
          <w:rFonts w:ascii="宋体" w:hAnsi="宋体"/>
          <w:color w:val="000000"/>
          <w:szCs w:val="21"/>
        </w:rPr>
        <w:t>（4）暂列金额：人民币（大写）</w:t>
      </w:r>
      <w:r>
        <w:rPr>
          <w:rFonts w:ascii="宋体" w:hAnsi="宋体"/>
          <w:color w:val="000000" w:themeColor="text1"/>
          <w:szCs w:val="21"/>
          <w:u w:val="single"/>
        </w:rPr>
        <w:t xml:space="preserve"> </w:t>
      </w:r>
      <w:r>
        <w:rPr>
          <w:rFonts w:hint="eastAsia" w:ascii="宋体" w:hAnsi="宋体"/>
          <w:color w:val="000000" w:themeColor="text1"/>
          <w:szCs w:val="21"/>
          <w:u w:val="single"/>
        </w:rPr>
        <w:t xml:space="preserve"> </w:t>
      </w:r>
      <w:r>
        <w:rPr>
          <w:rFonts w:hint="eastAsia" w:ascii="宋体" w:hAnsi="宋体"/>
          <w:color w:val="000000" w:themeColor="text1"/>
          <w:szCs w:val="21"/>
          <w:u w:val="single"/>
          <w:lang w:eastAsia="zh-CN"/>
        </w:rPr>
        <w:t>壹</w:t>
      </w:r>
      <w:r>
        <w:rPr>
          <w:rFonts w:hint="eastAsia" w:ascii="宋体" w:hAnsi="宋体"/>
          <w:color w:val="000000" w:themeColor="text1"/>
          <w:szCs w:val="21"/>
          <w:u w:val="single"/>
        </w:rPr>
        <w:t>拾叁万壹仟元整</w:t>
      </w:r>
      <w:r>
        <w:rPr>
          <w:rFonts w:ascii="宋体" w:hAnsi="宋体"/>
          <w:color w:val="000000" w:themeColor="text1"/>
          <w:szCs w:val="21"/>
          <w:u w:val="single"/>
        </w:rPr>
        <w:t xml:space="preserve"> </w:t>
      </w:r>
      <w:r>
        <w:rPr>
          <w:rFonts w:ascii="宋体" w:hAnsi="宋体"/>
          <w:color w:val="000000" w:themeColor="text1"/>
          <w:szCs w:val="21"/>
        </w:rPr>
        <w:t xml:space="preserve"> (¥</w:t>
      </w:r>
      <w:r>
        <w:rPr>
          <w:rFonts w:hint="eastAsia" w:ascii="宋体" w:hAnsi="宋体"/>
          <w:color w:val="000000" w:themeColor="text1"/>
          <w:szCs w:val="21"/>
          <w:u w:val="single"/>
        </w:rPr>
        <w:t>131000.00</w:t>
      </w:r>
      <w:r>
        <w:rPr>
          <w:rFonts w:ascii="宋体" w:hAnsi="宋体"/>
          <w:color w:val="000000" w:themeColor="text1"/>
          <w:szCs w:val="21"/>
          <w:u w:val="single"/>
        </w:rPr>
        <w:t xml:space="preserve"> </w:t>
      </w:r>
      <w:r>
        <w:rPr>
          <w:rFonts w:ascii="宋体" w:hAnsi="宋体"/>
          <w:color w:val="000000" w:themeColor="text1"/>
          <w:szCs w:val="21"/>
        </w:rPr>
        <w:t>元)。</w:t>
      </w:r>
    </w:p>
    <w:p>
      <w:pPr>
        <w:spacing w:line="360" w:lineRule="auto"/>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7"/>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auto"/>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themeColor="text1"/>
          <w:szCs w:val="21"/>
          <w:u w:val="single"/>
        </w:rPr>
        <w:t></w:t>
      </w:r>
      <w:r>
        <w:rPr>
          <w:rFonts w:hint="eastAsia" w:ascii="宋体" w:hAnsi="宋体"/>
          <w:color w:val="000000" w:themeColor="text1"/>
          <w:szCs w:val="21"/>
          <w:u w:val="single"/>
        </w:rPr>
        <w:t>钱武俊</w:t>
      </w:r>
      <w:r>
        <w:rPr>
          <w:rFonts w:ascii="宋体" w:hAnsi="宋体"/>
          <w:color w:val="000000" w:themeColor="text1"/>
          <w:szCs w:val="21"/>
          <w:u w:val="single"/>
        </w:rPr>
        <w:t></w:t>
      </w:r>
      <w:r>
        <w:rPr>
          <w:rFonts w:ascii="宋体" w:hAnsi="宋体"/>
          <w:color w:val="000000"/>
          <w:szCs w:val="21"/>
        </w:rPr>
        <w:t>。</w:t>
      </w:r>
    </w:p>
    <w:p>
      <w:pPr>
        <w:pStyle w:val="7"/>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auto"/>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（1）中标通知书；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（3）投标函及其附录；</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（5）通用合同条款；</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（6）技术标准和要求；</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（7）已标价工程量清单或预算书；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（8）其他合同文件。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hint="eastAsia" w:ascii="宋体" w:hAnsi="宋体"/>
          <w:color w:val="000000"/>
          <w:szCs w:val="21"/>
        </w:rPr>
        <w:t>的</w:t>
      </w:r>
      <w:r>
        <w:rPr>
          <w:rFonts w:ascii="宋体" w:hAnsi="宋体"/>
          <w:color w:val="000000"/>
          <w:szCs w:val="21"/>
        </w:rPr>
        <w:t>组成部分。</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pStyle w:val="7"/>
        <w:rPr>
          <w:rFonts w:ascii="宋体" w:hAnsi="宋体"/>
          <w:b w:val="0"/>
          <w:bCs w:val="0"/>
          <w:color w:val="000000"/>
          <w:szCs w:val="21"/>
        </w:rPr>
      </w:pPr>
      <w:bookmarkStart w:id="7" w:name="_Toc351203487"/>
      <w:r>
        <w:rPr>
          <w:rFonts w:ascii="宋体" w:hAnsi="宋体"/>
          <w:b w:val="0"/>
          <w:color w:val="000000"/>
          <w:szCs w:val="21"/>
        </w:rPr>
        <w:t>七、承诺</w:t>
      </w:r>
      <w:bookmarkEnd w:id="7"/>
    </w:p>
    <w:p>
      <w:pPr>
        <w:spacing w:line="360" w:lineRule="auto"/>
        <w:ind w:firstLine="420" w:firstLineChars="20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pPr>
        <w:spacing w:line="360" w:lineRule="auto"/>
        <w:ind w:firstLine="420" w:firstLineChars="20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宋体" w:hAnsi="宋体"/>
          <w:bCs/>
          <w:color w:val="000000"/>
          <w:szCs w:val="21"/>
        </w:rPr>
      </w:pPr>
      <w:r>
        <w:rPr>
          <w:rFonts w:ascii="宋体" w:hAnsi="宋体"/>
          <w:bCs/>
          <w:color w:val="000000"/>
          <w:szCs w:val="21"/>
        </w:rPr>
        <w:t>3.发包人和承包人通过招投标形式签订合同的，双方理解并</w:t>
      </w:r>
      <w:r>
        <w:rPr>
          <w:rFonts w:hint="eastAsia" w:ascii="宋体" w:hAnsi="宋体"/>
          <w:bCs/>
          <w:color w:val="000000"/>
          <w:szCs w:val="21"/>
        </w:rPr>
        <w:t>承诺</w:t>
      </w:r>
      <w:r>
        <w:rPr>
          <w:rFonts w:ascii="宋体" w:hAnsi="宋体"/>
          <w:bCs/>
          <w:color w:val="000000"/>
          <w:szCs w:val="21"/>
        </w:rPr>
        <w:t>不再就同一工程另行签订与合同实质性内容相背离的协议。</w:t>
      </w:r>
    </w:p>
    <w:p>
      <w:pPr>
        <w:spacing w:line="360" w:lineRule="auto"/>
        <w:rPr>
          <w:rFonts w:ascii="宋体" w:hAnsi="宋体"/>
          <w:bCs/>
          <w:color w:val="000000"/>
          <w:szCs w:val="21"/>
        </w:rPr>
      </w:pPr>
      <w:bookmarkStart w:id="8" w:name="_Toc351203488"/>
      <w:r>
        <w:rPr>
          <w:rFonts w:ascii="宋体" w:hAnsi="宋体"/>
          <w:b/>
          <w:color w:val="000000"/>
          <w:szCs w:val="21"/>
        </w:rPr>
        <w:t>八、词语含义</w:t>
      </w:r>
      <w:bookmarkEnd w:id="8"/>
    </w:p>
    <w:p>
      <w:pPr>
        <w:spacing w:line="360" w:lineRule="auto"/>
        <w:ind w:firstLine="420" w:firstLineChars="200"/>
        <w:rPr>
          <w:rFonts w:ascii="宋体" w:hAnsi="宋体"/>
          <w:bCs/>
          <w:color w:val="000000"/>
          <w:szCs w:val="21"/>
        </w:rPr>
      </w:pPr>
      <w:r>
        <w:rPr>
          <w:rFonts w:ascii="宋体" w:hAnsi="宋体"/>
          <w:bCs/>
          <w:color w:val="000000"/>
          <w:szCs w:val="21"/>
        </w:rPr>
        <w:t>本协议书中词语含义与第二部分通用合同条款中赋予的含义相同。</w:t>
      </w:r>
    </w:p>
    <w:p>
      <w:pPr>
        <w:spacing w:line="360" w:lineRule="auto"/>
        <w:rPr>
          <w:rFonts w:ascii="宋体" w:hAnsi="宋体"/>
          <w:b/>
          <w:color w:val="000000"/>
          <w:szCs w:val="21"/>
        </w:rPr>
      </w:pPr>
      <w:bookmarkStart w:id="9" w:name="_Toc351203489"/>
      <w:r>
        <w:rPr>
          <w:rFonts w:hint="eastAsia" w:ascii="宋体" w:hAnsi="宋体"/>
          <w:b/>
          <w:color w:val="000000"/>
          <w:szCs w:val="21"/>
        </w:rPr>
        <w:t>九</w:t>
      </w:r>
      <w:r>
        <w:rPr>
          <w:rFonts w:ascii="宋体" w:hAnsi="宋体"/>
          <w:b/>
          <w:color w:val="000000"/>
          <w:szCs w:val="21"/>
        </w:rPr>
        <w:t>、签订时间</w:t>
      </w:r>
      <w:bookmarkEnd w:id="9"/>
    </w:p>
    <w:p>
      <w:pPr>
        <w:spacing w:line="360" w:lineRule="auto"/>
        <w:ind w:firstLine="420" w:firstLineChars="20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Pr>
          <w:rFonts w:hint="eastAsia" w:ascii="宋体" w:hAnsi="宋体"/>
          <w:bCs/>
          <w:color w:val="000000"/>
          <w:szCs w:val="21"/>
          <w:u w:val="single"/>
        </w:rPr>
        <w:t xml:space="preserve"> </w:t>
      </w:r>
      <w:r>
        <w:rPr>
          <w:rFonts w:hint="eastAsia" w:ascii="宋体" w:hAnsi="宋体"/>
          <w:bCs/>
          <w:color w:val="000000"/>
          <w:szCs w:val="21"/>
          <w:u w:val="single"/>
          <w:lang w:val="en-US" w:eastAsia="zh-CN"/>
        </w:rPr>
        <w:t>2022</w:t>
      </w:r>
      <w:r>
        <w:rPr>
          <w:rFonts w:ascii="宋体" w:hAnsi="宋体"/>
          <w:bCs/>
          <w:color w:val="000000"/>
          <w:szCs w:val="21"/>
        </w:rPr>
        <w:t>年</w:t>
      </w:r>
      <w:r>
        <w:rPr>
          <w:rFonts w:hint="eastAsia" w:ascii="宋体" w:hAnsi="宋体"/>
          <w:bCs/>
          <w:color w:val="000000"/>
          <w:szCs w:val="21"/>
          <w:u w:val="single"/>
          <w:lang w:val="en-US" w:eastAsia="zh-CN"/>
        </w:rPr>
        <w:t>3</w:t>
      </w:r>
      <w:r>
        <w:rPr>
          <w:rFonts w:hint="eastAsia"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Pr>
          <w:rFonts w:hint="eastAsia" w:ascii="宋体" w:hAnsi="宋体"/>
          <w:bCs/>
          <w:color w:val="000000"/>
          <w:szCs w:val="21"/>
          <w:u w:val="single"/>
          <w:lang w:val="en-US" w:eastAsia="zh-CN"/>
        </w:rPr>
        <w:t>14</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日签订。</w:t>
      </w:r>
      <w:bookmarkStart w:id="10" w:name="_Toc351203490"/>
    </w:p>
    <w:p>
      <w:pPr>
        <w:spacing w:line="360" w:lineRule="auto"/>
        <w:rPr>
          <w:rFonts w:ascii="宋体" w:hAnsi="宋体"/>
          <w:b/>
          <w:bCs/>
          <w:color w:val="000000"/>
          <w:szCs w:val="21"/>
        </w:rPr>
      </w:pPr>
      <w:r>
        <w:rPr>
          <w:rFonts w:ascii="宋体" w:hAnsi="宋体"/>
          <w:b/>
          <w:color w:val="000000"/>
          <w:szCs w:val="21"/>
        </w:rPr>
        <w:t>十、签订地点</w:t>
      </w:r>
      <w:bookmarkEnd w:id="10"/>
    </w:p>
    <w:p>
      <w:pPr>
        <w:spacing w:line="360" w:lineRule="auto"/>
        <w:ind w:firstLine="420" w:firstLineChars="20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Pr>
          <w:rFonts w:hint="eastAsia" w:ascii="宋体" w:hAnsi="宋体"/>
          <w:bCs/>
          <w:color w:val="000000"/>
          <w:szCs w:val="21"/>
          <w:u w:val="single"/>
        </w:rPr>
        <w:t>郑州市</w:t>
      </w:r>
      <w:r>
        <w:rPr>
          <w:rFonts w:ascii="宋体" w:hAnsi="宋体"/>
          <w:bCs/>
          <w:color w:val="000000"/>
          <w:szCs w:val="21"/>
          <w:u w:val="single"/>
        </w:rPr>
        <w:t xml:space="preserve">          </w:t>
      </w:r>
      <w:r>
        <w:rPr>
          <w:rFonts w:ascii="宋体" w:hAnsi="宋体"/>
          <w:bCs/>
          <w:color w:val="000000"/>
          <w:szCs w:val="21"/>
        </w:rPr>
        <w:t>签订。</w:t>
      </w:r>
      <w:bookmarkStart w:id="11" w:name="_Toc351203491"/>
    </w:p>
    <w:p>
      <w:pPr>
        <w:spacing w:line="360" w:lineRule="auto"/>
        <w:rPr>
          <w:rFonts w:ascii="宋体" w:hAnsi="宋体"/>
          <w:b/>
          <w:bCs/>
          <w:color w:val="000000"/>
          <w:szCs w:val="21"/>
        </w:rPr>
      </w:pPr>
      <w:r>
        <w:rPr>
          <w:rFonts w:ascii="宋体" w:hAnsi="宋体"/>
          <w:b/>
          <w:color w:val="000000"/>
          <w:szCs w:val="21"/>
        </w:rPr>
        <w:t>十一、补充协议</w:t>
      </w:r>
      <w:bookmarkEnd w:id="11"/>
    </w:p>
    <w:p>
      <w:pPr>
        <w:spacing w:line="360" w:lineRule="auto"/>
        <w:ind w:firstLine="420" w:firstLineChars="200"/>
        <w:rPr>
          <w:rFonts w:ascii="宋体" w:hAnsi="宋体"/>
          <w:bCs/>
          <w:color w:val="000000"/>
          <w:szCs w:val="21"/>
        </w:rPr>
      </w:pPr>
      <w:r>
        <w:rPr>
          <w:rFonts w:ascii="宋体" w:hAnsi="宋体"/>
          <w:bCs/>
          <w:color w:val="000000"/>
          <w:szCs w:val="21"/>
        </w:rPr>
        <w:t>合同未尽事宜，合同当事人另行签订补充协议</w:t>
      </w:r>
      <w:r>
        <w:rPr>
          <w:rFonts w:hint="eastAsia" w:ascii="宋体" w:hAnsi="宋体"/>
          <w:bCs/>
          <w:color w:val="000000"/>
          <w:szCs w:val="21"/>
        </w:rPr>
        <w:t>，</w:t>
      </w:r>
      <w:r>
        <w:rPr>
          <w:rFonts w:ascii="宋体" w:hAnsi="宋体"/>
          <w:bCs/>
          <w:color w:val="000000"/>
          <w:szCs w:val="21"/>
        </w:rPr>
        <w:t>补充协议是合同的组成部分。</w:t>
      </w:r>
      <w:bookmarkStart w:id="12" w:name="_Toc351203492"/>
    </w:p>
    <w:bookmarkEnd w:id="12"/>
    <w:p>
      <w:pPr>
        <w:pStyle w:val="6"/>
        <w:jc w:val="center"/>
      </w:pPr>
      <w:bookmarkStart w:id="13" w:name="_Toc7289"/>
      <w:bookmarkStart w:id="14" w:name="_Toc351203494"/>
      <w:r>
        <w:drawing>
          <wp:inline distT="0" distB="0" distL="114300" distR="114300">
            <wp:extent cx="5262245" cy="743775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p>
    <w:p>
      <w:r>
        <w:br w:type="page"/>
      </w:r>
    </w:p>
    <w:p>
      <w:pPr>
        <w:pStyle w:val="6"/>
        <w:jc w:val="center"/>
        <w:rPr>
          <w:rFonts w:ascii="华文中宋" w:hAnsi="华文中宋" w:eastAsia="华文中宋"/>
          <w:sz w:val="21"/>
          <w:szCs w:val="21"/>
        </w:rPr>
      </w:pPr>
      <w:r>
        <w:rPr>
          <w:rFonts w:ascii="黑体" w:hAnsi="华文中宋" w:eastAsia="黑体"/>
          <w:bCs w:val="0"/>
          <w:sz w:val="32"/>
        </w:rPr>
        <w:t>第二部分 通用合同条款</w:t>
      </w:r>
      <w:bookmarkEnd w:id="13"/>
      <w:bookmarkEnd w:id="14"/>
      <w:bookmarkStart w:id="15" w:name="_Toc337558727"/>
    </w:p>
    <w:bookmarkEnd w:id="15"/>
    <w:p>
      <w:pPr>
        <w:jc w:val="center"/>
        <w:rPr>
          <w:rFonts w:ascii="宋体" w:hAnsi="宋体"/>
          <w:color w:val="000000"/>
          <w:szCs w:val="21"/>
        </w:rPr>
      </w:pPr>
      <w:bookmarkStart w:id="16"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6"/>
        <w:jc w:val="center"/>
        <w:rPr>
          <w:rFonts w:ascii="黑体" w:hAnsi="华文中宋" w:eastAsia="黑体"/>
          <w:bCs w:val="0"/>
          <w:sz w:val="21"/>
          <w:szCs w:val="21"/>
        </w:rPr>
      </w:pPr>
      <w:bookmarkStart w:id="17"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6"/>
      <w:bookmarkEnd w:id="17"/>
    </w:p>
    <w:p>
      <w:pPr>
        <w:pStyle w:val="7"/>
        <w:spacing w:before="120" w:after="120" w:line="320" w:lineRule="exact"/>
        <w:rPr>
          <w:rFonts w:ascii="宋体" w:hAnsi="宋体"/>
          <w:b w:val="0"/>
          <w:color w:val="000000"/>
          <w:szCs w:val="21"/>
        </w:rPr>
      </w:pPr>
      <w:bookmarkStart w:id="18" w:name="_Toc351203633"/>
      <w:bookmarkStart w:id="19" w:name="_Toc351203652"/>
      <w:r>
        <w:rPr>
          <w:rFonts w:ascii="宋体" w:hAnsi="宋体"/>
          <w:b w:val="0"/>
          <w:color w:val="000000"/>
          <w:szCs w:val="21"/>
        </w:rPr>
        <w:t>1</w:t>
      </w:r>
      <w:bookmarkStart w:id="20" w:name="_Toc297120456"/>
      <w:bookmarkStart w:id="21" w:name="_Toc296890984"/>
      <w:bookmarkStart w:id="22" w:name="_Toc296503156"/>
      <w:bookmarkStart w:id="23" w:name="_Toc296346657"/>
      <w:bookmarkStart w:id="24" w:name="_Toc297048342"/>
      <w:bookmarkStart w:id="25" w:name="_Toc296347155"/>
      <w:bookmarkStart w:id="26" w:name="_Toc296891196"/>
      <w:bookmarkStart w:id="27" w:name="_Toc296944495"/>
      <w:bookmarkStart w:id="28" w:name="_Toc292559866"/>
      <w:bookmarkStart w:id="29" w:name="_Toc292559361"/>
      <w:r>
        <w:rPr>
          <w:rFonts w:ascii="宋体" w:hAnsi="宋体"/>
          <w:b w:val="0"/>
          <w:color w:val="000000"/>
          <w:szCs w:val="21"/>
        </w:rPr>
        <w:t>. 一般约定</w:t>
      </w:r>
      <w:bookmarkEnd w:id="18"/>
    </w:p>
    <w:bookmarkEnd w:id="20"/>
    <w:bookmarkEnd w:id="21"/>
    <w:bookmarkEnd w:id="22"/>
    <w:bookmarkEnd w:id="23"/>
    <w:bookmarkEnd w:id="24"/>
    <w:bookmarkEnd w:id="25"/>
    <w:bookmarkEnd w:id="26"/>
    <w:bookmarkEnd w:id="27"/>
    <w:bookmarkEnd w:id="28"/>
    <w:bookmarkEnd w:id="29"/>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6"/>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30"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rPr>
        <w:t>1-（最终报价-暂估价-暂列金额）/（第一次报价价-暂估价-暂列金额）*100%；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7"/>
        <w:spacing w:before="120" w:after="120" w:line="320" w:lineRule="exact"/>
        <w:rPr>
          <w:rFonts w:ascii="宋体" w:hAnsi="宋体"/>
          <w:b w:val="0"/>
          <w:color w:val="000000"/>
          <w:szCs w:val="21"/>
        </w:rPr>
      </w:pPr>
      <w:r>
        <w:rPr>
          <w:rFonts w:ascii="宋体" w:hAnsi="宋体"/>
          <w:b w:val="0"/>
          <w:color w:val="000000"/>
          <w:szCs w:val="21"/>
        </w:rPr>
        <w:t>2</w:t>
      </w:r>
      <w:bookmarkStart w:id="31" w:name="_Toc292559362"/>
      <w:bookmarkStart w:id="32" w:name="_Toc296346658"/>
      <w:bookmarkStart w:id="33" w:name="_Toc296347156"/>
      <w:bookmarkStart w:id="34" w:name="_Toc296891197"/>
      <w:bookmarkStart w:id="35" w:name="_Toc297120457"/>
      <w:bookmarkStart w:id="36" w:name="_Toc296890985"/>
      <w:bookmarkStart w:id="37" w:name="_Toc292559867"/>
      <w:bookmarkStart w:id="38" w:name="_Toc296944496"/>
      <w:bookmarkStart w:id="39" w:name="_Toc297048343"/>
      <w:bookmarkStart w:id="40" w:name="_Toc296503157"/>
      <w:r>
        <w:rPr>
          <w:rFonts w:ascii="宋体" w:hAnsi="宋体"/>
          <w:b w:val="0"/>
          <w:color w:val="000000"/>
          <w:szCs w:val="21"/>
        </w:rPr>
        <w:t>. 发包人</w:t>
      </w:r>
      <w:bookmarkEnd w:id="30"/>
    </w:p>
    <w:bookmarkEnd w:id="31"/>
    <w:bookmarkEnd w:id="32"/>
    <w:bookmarkEnd w:id="33"/>
    <w:bookmarkEnd w:id="34"/>
    <w:bookmarkEnd w:id="35"/>
    <w:bookmarkEnd w:id="36"/>
    <w:bookmarkEnd w:id="37"/>
    <w:bookmarkEnd w:id="38"/>
    <w:bookmarkEnd w:id="39"/>
    <w:bookmarkEnd w:id="40"/>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FF0000"/>
          <w:szCs w:val="21"/>
        </w:rPr>
      </w:pPr>
      <w:r>
        <w:rPr>
          <w:rFonts w:ascii="宋体" w:hAnsi="宋体"/>
          <w:color w:val="000000"/>
          <w:szCs w:val="21"/>
        </w:rPr>
        <w:t xml:space="preserve">2.4.2 </w:t>
      </w:r>
      <w:r>
        <w:rPr>
          <w:rFonts w:ascii="宋体" w:hAnsi="宋体"/>
          <w:color w:val="000000" w:themeColor="text1"/>
          <w:szCs w:val="21"/>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7"/>
        <w:spacing w:before="120" w:after="120" w:line="320" w:lineRule="exact"/>
        <w:rPr>
          <w:rFonts w:ascii="宋体" w:hAnsi="宋体"/>
          <w:b w:val="0"/>
          <w:color w:val="000000"/>
          <w:szCs w:val="21"/>
        </w:rPr>
      </w:pPr>
      <w:bookmarkStart w:id="41" w:name="_Toc351203635"/>
      <w:r>
        <w:rPr>
          <w:rFonts w:ascii="宋体" w:hAnsi="宋体"/>
          <w:b w:val="0"/>
          <w:color w:val="000000"/>
          <w:szCs w:val="21"/>
        </w:rPr>
        <w:t>3</w:t>
      </w:r>
      <w:bookmarkStart w:id="42" w:name="_Toc297048344"/>
      <w:bookmarkStart w:id="43" w:name="_Toc296347157"/>
      <w:bookmarkStart w:id="44" w:name="_Toc292559868"/>
      <w:bookmarkStart w:id="45" w:name="_Toc296944497"/>
      <w:bookmarkStart w:id="46" w:name="_Toc296890986"/>
      <w:bookmarkStart w:id="47" w:name="_Toc297120458"/>
      <w:bookmarkStart w:id="48" w:name="_Toc292559363"/>
      <w:bookmarkStart w:id="49" w:name="_Toc296346659"/>
      <w:bookmarkStart w:id="50" w:name="_Toc296891198"/>
      <w:bookmarkStart w:id="51" w:name="_Toc296503158"/>
      <w:r>
        <w:rPr>
          <w:rFonts w:ascii="宋体" w:hAnsi="宋体"/>
          <w:b w:val="0"/>
          <w:color w:val="000000"/>
          <w:szCs w:val="21"/>
        </w:rPr>
        <w:t>. 承包人</w:t>
      </w:r>
      <w:bookmarkEnd w:id="41"/>
    </w:p>
    <w:bookmarkEnd w:id="42"/>
    <w:bookmarkEnd w:id="43"/>
    <w:bookmarkEnd w:id="44"/>
    <w:bookmarkEnd w:id="45"/>
    <w:bookmarkEnd w:id="46"/>
    <w:bookmarkEnd w:id="47"/>
    <w:bookmarkEnd w:id="48"/>
    <w:bookmarkEnd w:id="49"/>
    <w:bookmarkEnd w:id="50"/>
    <w:bookmarkEnd w:id="51"/>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6"/>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themeColor="text1"/>
          <w:szCs w:val="21"/>
          <w:u w:val="single"/>
        </w:rPr>
        <w:t></w:t>
      </w:r>
      <w:r>
        <w:rPr>
          <w:rFonts w:hint="eastAsia" w:ascii="宋体" w:hAnsi="宋体"/>
          <w:color w:val="000000" w:themeColor="text1"/>
          <w:szCs w:val="21"/>
          <w:u w:val="single"/>
        </w:rPr>
        <w:t xml:space="preserve">  钱武俊</w:t>
      </w:r>
      <w:r>
        <w:rPr>
          <w:rFonts w:ascii="宋体" w:hAnsi="宋体"/>
          <w:color w:val="000000" w:themeColor="text1"/>
          <w:szCs w:val="21"/>
          <w:u w:val="single"/>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color w:val="000000" w:themeColor="text1"/>
          <w:szCs w:val="21"/>
          <w:u w:val="single"/>
        </w:rPr>
        <w:t></w:t>
      </w:r>
      <w:r>
        <w:rPr>
          <w:rFonts w:hint="eastAsia" w:ascii="宋体" w:hAnsi="宋体"/>
          <w:color w:val="000000" w:themeColor="text1"/>
          <w:szCs w:val="21"/>
          <w:u w:val="single"/>
        </w:rPr>
        <w:t xml:space="preserve">                 </w:t>
      </w:r>
      <w:r>
        <w:rPr>
          <w:rFonts w:ascii="宋体" w:hAnsi="宋体"/>
          <w:color w:val="000000" w:themeColor="text1"/>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color w:val="000000" w:themeColor="text1"/>
          <w:szCs w:val="21"/>
          <w:u w:val="single"/>
        </w:rPr>
        <w:t></w:t>
      </w:r>
      <w:r>
        <w:rPr>
          <w:rFonts w:hint="eastAsia" w:asciiTheme="minorEastAsia" w:hAnsiTheme="minorEastAsia" w:eastAsiaTheme="minorEastAsia"/>
          <w:color w:val="000000" w:themeColor="text1"/>
          <w:szCs w:val="21"/>
          <w:u w:val="single"/>
        </w:rPr>
        <w:t>豫241101018417</w:t>
      </w:r>
      <w:r>
        <w:rPr>
          <w:rFonts w:hint="eastAsia" w:ascii="宋体" w:hAnsi="宋体"/>
          <w:color w:val="000000" w:themeColor="text1"/>
          <w:szCs w:val="21"/>
          <w:u w:val="single"/>
        </w:rPr>
        <w:t></w:t>
      </w:r>
      <w:r>
        <w:rPr>
          <w:rFonts w:ascii="宋体" w:hAnsi="宋体"/>
          <w:color w:val="000000" w:themeColor="text1"/>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color w:val="000000" w:themeColor="text1"/>
          <w:szCs w:val="21"/>
          <w:u w:val="single"/>
        </w:rPr>
        <w:t></w:t>
      </w:r>
      <w:r>
        <w:rPr>
          <w:rFonts w:hint="eastAsia" w:ascii="宋体" w:hAnsi="宋体"/>
          <w:color w:val="000000" w:themeColor="text1"/>
          <w:szCs w:val="21"/>
          <w:u w:val="single"/>
        </w:rPr>
        <w:t>豫建安 B（2014）1590017</w:t>
      </w:r>
      <w:r>
        <w:rPr>
          <w:rFonts w:ascii="宋体" w:hAnsi="宋体"/>
          <w:color w:val="000000" w:themeColor="text1"/>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color w:val="000000" w:themeColor="text1"/>
          <w:szCs w:val="21"/>
          <w:u w:val="single"/>
        </w:rPr>
        <w:t></w:t>
      </w:r>
      <w:r>
        <w:rPr>
          <w:rFonts w:hint="eastAsia" w:ascii="宋体" w:hAnsi="宋体"/>
          <w:color w:val="000000" w:themeColor="text1"/>
          <w:szCs w:val="21"/>
          <w:u w:val="single"/>
          <w:lang w:val="en-US" w:eastAsia="zh-CN"/>
        </w:rPr>
        <w:t>18037187738</w:t>
      </w:r>
      <w:r>
        <w:rPr>
          <w:rFonts w:hint="eastAsia" w:ascii="宋体" w:hAnsi="宋体"/>
          <w:color w:val="000000" w:themeColor="text1"/>
          <w:szCs w:val="21"/>
          <w:u w:val="single"/>
        </w:rPr>
        <w:t xml:space="preserve"> </w:t>
      </w:r>
      <w:r>
        <w:rPr>
          <w:rFonts w:ascii="宋体" w:hAnsi="宋体"/>
          <w:color w:val="000000" w:themeColor="text1"/>
          <w:szCs w:val="21"/>
          <w:u w:val="single"/>
        </w:rPr>
        <w:t></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52" w:name="_Toc312677988"/>
      <w:bookmarkStart w:id="53" w:name="_Toc296347158"/>
      <w:bookmarkStart w:id="54" w:name="_Toc296891199"/>
      <w:bookmarkStart w:id="55" w:name="_Toc296503159"/>
      <w:bookmarkStart w:id="56" w:name="_Toc297120459"/>
      <w:bookmarkStart w:id="57" w:name="_Toc297048345"/>
      <w:bookmarkStart w:id="58" w:name="_Toc297216151"/>
      <w:bookmarkStart w:id="59" w:name="_Toc297123492"/>
      <w:bookmarkStart w:id="60" w:name="_Toc296944498"/>
      <w:bookmarkStart w:id="61" w:name="_Toc296346660"/>
      <w:bookmarkStart w:id="62" w:name="_Toc303539102"/>
      <w:bookmarkStart w:id="63" w:name="_Toc296890987"/>
      <w:bookmarkStart w:id="64" w:name="_Toc300934945"/>
      <w:bookmarkStart w:id="65" w:name="_Toc292559869"/>
      <w:bookmarkStart w:id="66" w:name="_Toc304295523"/>
      <w:bookmarkStart w:id="67" w:name="_Toc292559364"/>
      <w:r>
        <w:rPr>
          <w:rFonts w:ascii="宋体" w:hAnsi="宋体"/>
          <w:color w:val="000000"/>
          <w:szCs w:val="21"/>
        </w:rPr>
        <w:t>.5 分包</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Pr>
        <w:spacing w:line="320" w:lineRule="exact"/>
        <w:ind w:firstLine="420" w:firstLineChars="200"/>
        <w:rPr>
          <w:rFonts w:ascii="宋体" w:hAnsi="宋体"/>
          <w:szCs w:val="21"/>
        </w:rPr>
      </w:pPr>
      <w:r>
        <w:rPr>
          <w:rFonts w:ascii="宋体" w:hAnsi="宋体"/>
          <w:szCs w:val="21"/>
        </w:rPr>
        <w:t>3</w:t>
      </w:r>
      <w:bookmarkStart w:id="68" w:name="_Toc318581158"/>
      <w:bookmarkStart w:id="69" w:name="_Toc297048346"/>
      <w:bookmarkStart w:id="70" w:name="_Toc292559365"/>
      <w:bookmarkStart w:id="71" w:name="_Toc297123493"/>
      <w:bookmarkStart w:id="72" w:name="_Toc296890988"/>
      <w:bookmarkStart w:id="73" w:name="_Toc304295524"/>
      <w:bookmarkStart w:id="74" w:name="_Toc296503160"/>
      <w:bookmarkStart w:id="75" w:name="_Toc297120460"/>
      <w:bookmarkStart w:id="76" w:name="_Toc297216152"/>
      <w:bookmarkStart w:id="77" w:name="_Toc303539103"/>
      <w:bookmarkStart w:id="78" w:name="_Toc296891200"/>
      <w:bookmarkStart w:id="79" w:name="_Toc296347159"/>
      <w:bookmarkStart w:id="80" w:name="_Toc300934946"/>
      <w:bookmarkStart w:id="81" w:name="_Toc296944499"/>
      <w:bookmarkStart w:id="82" w:name="_Toc292559870"/>
      <w:bookmarkStart w:id="83" w:name="_Toc296346661"/>
      <w:bookmarkStart w:id="84" w:name="_Toc312677989"/>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7"/>
        <w:spacing w:before="120" w:after="120" w:line="320" w:lineRule="exact"/>
        <w:rPr>
          <w:rFonts w:ascii="宋体" w:hAnsi="宋体"/>
          <w:b w:val="0"/>
          <w:color w:val="000000"/>
          <w:szCs w:val="21"/>
        </w:rPr>
      </w:pPr>
      <w:bookmarkStart w:id="85" w:name="_Toc351203636"/>
      <w:bookmarkStart w:id="86" w:name="_Toc49176400"/>
      <w:bookmarkStart w:id="87" w:name="_Toc50741003"/>
      <w:bookmarkStart w:id="88" w:name="_Toc51058330"/>
      <w:bookmarkStart w:id="89" w:name="_Toc267251418"/>
      <w:bookmarkStart w:id="90" w:name="_Toc351203637"/>
      <w:r>
        <w:rPr>
          <w:rFonts w:ascii="宋体" w:hAnsi="宋体"/>
          <w:b w:val="0"/>
          <w:color w:val="000000"/>
          <w:szCs w:val="21"/>
        </w:rPr>
        <w:t>4</w:t>
      </w:r>
      <w:bookmarkStart w:id="91" w:name="_Toc297048348"/>
      <w:bookmarkStart w:id="92" w:name="_Toc297120462"/>
      <w:bookmarkStart w:id="93" w:name="_Toc292559366"/>
      <w:bookmarkStart w:id="94" w:name="_Toc292559871"/>
      <w:bookmarkStart w:id="95" w:name="_Toc267251413"/>
      <w:bookmarkStart w:id="96" w:name="_Toc296346663"/>
      <w:bookmarkStart w:id="97" w:name="_Toc296347161"/>
      <w:bookmarkStart w:id="98" w:name="_Toc296503162"/>
      <w:bookmarkStart w:id="99" w:name="_Toc296890990"/>
      <w:bookmarkStart w:id="100" w:name="_Toc296891202"/>
      <w:bookmarkStart w:id="101" w:name="_Toc296944501"/>
      <w:r>
        <w:rPr>
          <w:rFonts w:ascii="宋体" w:hAnsi="宋体"/>
          <w:b w:val="0"/>
          <w:color w:val="000000"/>
          <w:szCs w:val="21"/>
        </w:rPr>
        <w:t>. 监</w:t>
      </w:r>
      <w:bookmarkEnd w:id="91"/>
      <w:bookmarkEnd w:id="92"/>
      <w:bookmarkEnd w:id="93"/>
      <w:bookmarkEnd w:id="94"/>
      <w:bookmarkEnd w:id="95"/>
      <w:bookmarkEnd w:id="96"/>
      <w:bookmarkEnd w:id="97"/>
      <w:bookmarkEnd w:id="98"/>
      <w:bookmarkEnd w:id="99"/>
      <w:bookmarkEnd w:id="100"/>
      <w:bookmarkEnd w:id="101"/>
      <w:r>
        <w:rPr>
          <w:rFonts w:ascii="宋体" w:hAnsi="宋体"/>
          <w:b w:val="0"/>
          <w:color w:val="000000"/>
          <w:szCs w:val="21"/>
        </w:rPr>
        <w:t>理人</w:t>
      </w:r>
      <w:bookmarkEnd w:id="85"/>
      <w:bookmarkEnd w:id="86"/>
      <w:bookmarkEnd w:id="87"/>
      <w:bookmarkEnd w:id="88"/>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szCs w:val="21"/>
        </w:rPr>
      </w:pPr>
      <w:r>
        <w:rPr>
          <w:rFonts w:ascii="宋体" w:hAnsi="宋体"/>
          <w:szCs w:val="21"/>
        </w:rPr>
        <w:t>关于监理人的监理内容：</w:t>
      </w:r>
      <w:r>
        <w:rPr>
          <w:rFonts w:hint="eastAsia" w:ascii="宋体" w:hAnsi="宋体"/>
          <w:color w:val="000000" w:themeColor="text1"/>
          <w:szCs w:val="21"/>
          <w:u w:val="single"/>
        </w:rPr>
        <w:t>详见监理合同</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关于监理人的监理权限：</w:t>
      </w:r>
      <w:r>
        <w:rPr>
          <w:rFonts w:hint="eastAsia" w:ascii="宋体" w:hAnsi="宋体"/>
          <w:szCs w:val="21"/>
          <w:u w:val="single"/>
        </w:rPr>
        <w:t>详见监理合同</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关于监理人在施工现场的办公场所、生活场所的提供和费用承担的约定：</w:t>
      </w:r>
      <w:r>
        <w:rPr>
          <w:rFonts w:hint="eastAsia" w:ascii="宋体" w:hAnsi="宋体"/>
          <w:szCs w:val="21"/>
          <w:u w:val="single"/>
        </w:rPr>
        <w:t>详见监理合同</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ascii="宋体" w:hAnsi="宋体"/>
          <w:color w:val="000000"/>
          <w:szCs w:val="21"/>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hint="eastAsia" w:ascii="宋体" w:hAnsi="宋体"/>
          <w:szCs w:val="21"/>
          <w:u w:val="single"/>
        </w:rPr>
        <w:t>详见监理合同</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hint="eastAsia" w:ascii="宋体" w:hAnsi="宋体"/>
          <w:color w:val="000000" w:themeColor="text1"/>
          <w:szCs w:val="21"/>
          <w:u w:val="single"/>
        </w:rPr>
        <w:t>详见监理合同</w:t>
      </w:r>
      <w:r>
        <w:rPr>
          <w:rFonts w:ascii="宋体" w:hAnsi="宋体"/>
          <w:color w:val="000000"/>
          <w:szCs w:val="21"/>
        </w:rPr>
        <w:t>。</w:t>
      </w:r>
    </w:p>
    <w:p>
      <w:pPr>
        <w:pStyle w:val="7"/>
        <w:spacing w:before="120" w:after="120" w:line="320" w:lineRule="exact"/>
        <w:rPr>
          <w:rFonts w:ascii="宋体" w:hAnsi="宋体"/>
          <w:b w:val="0"/>
          <w:color w:val="000000"/>
          <w:szCs w:val="21"/>
        </w:rPr>
      </w:pPr>
      <w:r>
        <w:rPr>
          <w:rFonts w:ascii="宋体" w:hAnsi="宋体"/>
          <w:b w:val="0"/>
          <w:color w:val="000000"/>
          <w:szCs w:val="21"/>
        </w:rPr>
        <w:t>5</w:t>
      </w:r>
      <w:bookmarkEnd w:id="89"/>
      <w:bookmarkStart w:id="102" w:name="_Toc292559367"/>
      <w:bookmarkStart w:id="103" w:name="_Toc292559872"/>
      <w:bookmarkStart w:id="104" w:name="_Toc296347162"/>
      <w:bookmarkStart w:id="105" w:name="_Toc297048349"/>
      <w:bookmarkStart w:id="106" w:name="_Toc296944502"/>
      <w:bookmarkStart w:id="107" w:name="_Toc296891203"/>
      <w:bookmarkStart w:id="108" w:name="_Toc297120463"/>
      <w:bookmarkStart w:id="109" w:name="_Toc296346664"/>
      <w:bookmarkStart w:id="110" w:name="_Toc296503163"/>
      <w:bookmarkStart w:id="111" w:name="_Toc296890991"/>
      <w:r>
        <w:rPr>
          <w:rFonts w:ascii="宋体" w:hAnsi="宋体"/>
          <w:b w:val="0"/>
          <w:color w:val="000000"/>
          <w:szCs w:val="21"/>
        </w:rPr>
        <w:t>. 工程质量</w:t>
      </w:r>
      <w:bookmarkEnd w:id="90"/>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12" w:name="_Toc312677997"/>
      <w:bookmarkStart w:id="113" w:name="_Toc297123496"/>
      <w:bookmarkStart w:id="114" w:name="_Toc318581164"/>
      <w:bookmarkStart w:id="115" w:name="_Toc300934949"/>
      <w:bookmarkStart w:id="116" w:name="_Toc297216155"/>
      <w:bookmarkStart w:id="117" w:name="_Toc303539106"/>
      <w:bookmarkStart w:id="118" w:name="_Toc304295527"/>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7"/>
        <w:spacing w:before="120" w:after="120" w:line="320" w:lineRule="exact"/>
        <w:rPr>
          <w:rFonts w:ascii="宋体" w:hAnsi="宋体"/>
          <w:b w:val="0"/>
          <w:color w:val="000000"/>
          <w:szCs w:val="21"/>
        </w:rPr>
      </w:pPr>
      <w:bookmarkStart w:id="119" w:name="_Toc351203638"/>
      <w:r>
        <w:rPr>
          <w:rFonts w:ascii="宋体" w:hAnsi="宋体"/>
          <w:b w:val="0"/>
          <w:color w:val="000000"/>
          <w:szCs w:val="21"/>
        </w:rPr>
        <w:t>6. 安全文明施工与环境保护</w:t>
      </w:r>
      <w:bookmarkEnd w:id="119"/>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6"/>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6"/>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12"/>
    <w:bookmarkEnd w:id="113"/>
    <w:bookmarkEnd w:id="114"/>
    <w:bookmarkEnd w:id="115"/>
    <w:bookmarkEnd w:id="116"/>
    <w:bookmarkEnd w:id="117"/>
    <w:bookmarkEnd w:id="118"/>
    <w:p>
      <w:pPr>
        <w:pStyle w:val="7"/>
        <w:spacing w:before="120" w:after="120" w:line="320" w:lineRule="exact"/>
        <w:rPr>
          <w:rFonts w:ascii="宋体" w:hAnsi="宋体"/>
          <w:b w:val="0"/>
          <w:color w:val="000000"/>
          <w:szCs w:val="21"/>
        </w:rPr>
      </w:pPr>
      <w:bookmarkStart w:id="120" w:name="_Toc351203639"/>
      <w:r>
        <w:rPr>
          <w:rFonts w:ascii="宋体" w:hAnsi="宋体"/>
          <w:b w:val="0"/>
          <w:color w:val="000000"/>
          <w:szCs w:val="21"/>
        </w:rPr>
        <w:t>7. 工期和进度</w:t>
      </w:r>
      <w:bookmarkEnd w:id="120"/>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1" w:name="_Toc312677479"/>
      <w:bookmarkStart w:id="122" w:name="_Toc300934966"/>
      <w:bookmarkStart w:id="123" w:name="_Toc304295541"/>
      <w:bookmarkStart w:id="124" w:name="_Toc303539123"/>
      <w:bookmarkStart w:id="125" w:name="_Toc312678005"/>
      <w:bookmarkStart w:id="126" w:name="_Toc297216173"/>
      <w:bookmarkStart w:id="127" w:name="_Toc297123514"/>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21"/>
    <w:bookmarkEnd w:id="122"/>
    <w:bookmarkEnd w:id="123"/>
    <w:bookmarkEnd w:id="124"/>
    <w:bookmarkEnd w:id="125"/>
    <w:bookmarkEnd w:id="126"/>
    <w:bookmarkEnd w:id="127"/>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8" w:name="_Toc303539125"/>
      <w:bookmarkStart w:id="129" w:name="_Toc304295546"/>
      <w:bookmarkStart w:id="130" w:name="_Toc300934968"/>
      <w:bookmarkStart w:id="131" w:name="_Toc297123516"/>
      <w:bookmarkStart w:id="132" w:name="_Toc297216175"/>
      <w:bookmarkStart w:id="133" w:name="_Toc312677484"/>
      <w:bookmarkStart w:id="134" w:name="_Toc312678010"/>
      <w:r>
        <w:rPr>
          <w:rFonts w:ascii="宋体" w:hAnsi="宋体"/>
          <w:color w:val="000000"/>
          <w:szCs w:val="21"/>
        </w:rPr>
        <w:t>.5 工期延误</w:t>
      </w:r>
    </w:p>
    <w:bookmarkEnd w:id="128"/>
    <w:bookmarkEnd w:id="129"/>
    <w:bookmarkEnd w:id="130"/>
    <w:bookmarkEnd w:id="131"/>
    <w:bookmarkEnd w:id="132"/>
    <w:bookmarkEnd w:id="133"/>
    <w:bookmarkEnd w:id="134"/>
    <w:p>
      <w:pPr>
        <w:spacing w:line="320" w:lineRule="exact"/>
        <w:ind w:firstLine="420" w:firstLineChars="200"/>
        <w:jc w:val="left"/>
        <w:rPr>
          <w:rFonts w:ascii="宋体" w:hAnsi="宋体"/>
          <w:szCs w:val="21"/>
        </w:rPr>
      </w:pPr>
      <w:r>
        <w:rPr>
          <w:rFonts w:ascii="宋体" w:hAnsi="宋体"/>
          <w:szCs w:val="21"/>
        </w:rPr>
        <w:t>7</w:t>
      </w:r>
      <w:bookmarkStart w:id="135" w:name="_Toc318581169"/>
      <w:bookmarkStart w:id="136" w:name="_Toc312677486"/>
      <w:bookmarkStart w:id="137" w:name="_Toc312678012"/>
      <w:bookmarkStart w:id="138" w:name="_Toc304295548"/>
      <w:bookmarkStart w:id="139" w:name="_Toc297123518"/>
      <w:bookmarkStart w:id="140" w:name="_Toc300934970"/>
      <w:bookmarkStart w:id="141" w:name="_Toc303539127"/>
      <w:bookmarkStart w:id="142" w:name="_Toc297216177"/>
      <w:r>
        <w:rPr>
          <w:rFonts w:ascii="宋体" w:hAnsi="宋体"/>
          <w:szCs w:val="21"/>
        </w:rPr>
        <w:t>.5.2 因承包人原因导致工期延误</w:t>
      </w:r>
    </w:p>
    <w:bookmarkEnd w:id="135"/>
    <w:bookmarkEnd w:id="136"/>
    <w:bookmarkEnd w:id="137"/>
    <w:p>
      <w:pPr>
        <w:spacing w:line="320" w:lineRule="exact"/>
        <w:ind w:firstLine="420" w:firstLineChars="200"/>
        <w:jc w:val="left"/>
        <w:rPr>
          <w:rFonts w:ascii="宋体" w:hAnsi="宋体"/>
          <w:szCs w:val="21"/>
          <w:u w:val="single"/>
        </w:rPr>
      </w:pPr>
      <w:r>
        <w:rPr>
          <w:rFonts w:ascii="宋体" w:hAnsi="宋体"/>
          <w:szCs w:val="21"/>
        </w:rPr>
        <w:t>因</w:t>
      </w:r>
      <w:bookmarkStart w:id="143" w:name="_Toc312677487"/>
      <w:bookmarkStart w:id="144" w:name="_Toc312678013"/>
      <w:bookmarkStart w:id="145"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8"/>
      <w:bookmarkEnd w:id="139"/>
      <w:bookmarkEnd w:id="140"/>
      <w:bookmarkEnd w:id="141"/>
      <w:bookmarkEnd w:id="142"/>
      <w:bookmarkEnd w:id="143"/>
      <w:bookmarkEnd w:id="144"/>
    </w:p>
    <w:bookmarkEnd w:id="145"/>
    <w:p>
      <w:pPr>
        <w:spacing w:after="120" w:line="320" w:lineRule="exact"/>
        <w:ind w:firstLine="420" w:firstLineChars="200"/>
        <w:rPr>
          <w:rFonts w:ascii="宋体" w:hAnsi="宋体"/>
          <w:color w:val="000000"/>
          <w:szCs w:val="21"/>
        </w:rPr>
      </w:pPr>
      <w:r>
        <w:rPr>
          <w:rFonts w:ascii="宋体" w:hAnsi="宋体"/>
          <w:color w:val="000000"/>
          <w:szCs w:val="21"/>
        </w:rPr>
        <w:t>7</w:t>
      </w:r>
      <w:bookmarkStart w:id="146" w:name="_Toc297216180"/>
      <w:bookmarkStart w:id="147" w:name="_Toc304295551"/>
      <w:bookmarkStart w:id="148" w:name="_Toc300934973"/>
      <w:bookmarkStart w:id="149" w:name="_Toc297123521"/>
      <w:bookmarkStart w:id="150" w:name="_Toc303539130"/>
      <w:bookmarkStart w:id="151" w:name="_Toc312678017"/>
      <w:r>
        <w:rPr>
          <w:rFonts w:ascii="宋体" w:hAnsi="宋体"/>
          <w:color w:val="000000"/>
          <w:szCs w:val="21"/>
        </w:rPr>
        <w:t>.7异常恶劣的气候条件</w:t>
      </w:r>
    </w:p>
    <w:bookmarkEnd w:id="146"/>
    <w:bookmarkEnd w:id="147"/>
    <w:bookmarkEnd w:id="148"/>
    <w:bookmarkEnd w:id="149"/>
    <w:bookmarkEnd w:id="150"/>
    <w:bookmarkEnd w:id="151"/>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7"/>
        <w:spacing w:before="120" w:after="120" w:line="320" w:lineRule="exact"/>
        <w:rPr>
          <w:rFonts w:ascii="宋体" w:hAnsi="宋体"/>
          <w:b w:val="0"/>
          <w:color w:val="000000"/>
          <w:szCs w:val="21"/>
        </w:rPr>
      </w:pPr>
      <w:bookmarkStart w:id="152" w:name="_Toc351203640"/>
      <w:r>
        <w:rPr>
          <w:rFonts w:ascii="宋体" w:hAnsi="宋体"/>
          <w:b w:val="0"/>
          <w:color w:val="000000"/>
          <w:szCs w:val="21"/>
        </w:rPr>
        <w:t>8. 材料与设备</w:t>
      </w:r>
      <w:bookmarkEnd w:id="152"/>
    </w:p>
    <w:p>
      <w:pPr>
        <w:pStyle w:val="7"/>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102"/>
    <w:bookmarkEnd w:id="103"/>
    <w:bookmarkEnd w:id="104"/>
    <w:bookmarkEnd w:id="105"/>
    <w:bookmarkEnd w:id="106"/>
    <w:bookmarkEnd w:id="107"/>
    <w:bookmarkEnd w:id="108"/>
    <w:bookmarkEnd w:id="109"/>
    <w:bookmarkEnd w:id="110"/>
    <w:bookmarkEnd w:id="111"/>
    <w:p>
      <w:pPr>
        <w:spacing w:after="120" w:line="320" w:lineRule="exact"/>
        <w:ind w:firstLine="420" w:firstLineChars="200"/>
        <w:rPr>
          <w:rFonts w:ascii="宋体" w:hAnsi="宋体"/>
          <w:color w:val="000000"/>
          <w:szCs w:val="21"/>
        </w:rPr>
      </w:pPr>
      <w:r>
        <w:rPr>
          <w:rFonts w:ascii="宋体" w:hAnsi="宋体"/>
          <w:color w:val="000000"/>
          <w:szCs w:val="21"/>
        </w:rPr>
        <w:t>8</w:t>
      </w:r>
      <w:bookmarkStart w:id="153" w:name="_Toc296944506"/>
      <w:bookmarkStart w:id="154" w:name="_Toc300934979"/>
      <w:bookmarkStart w:id="155" w:name="_Toc297048353"/>
      <w:bookmarkStart w:id="156" w:name="_Toc297123527"/>
      <w:bookmarkStart w:id="157" w:name="_Toc280868654"/>
      <w:bookmarkStart w:id="158" w:name="_Toc312677493"/>
      <w:bookmarkStart w:id="159" w:name="_Toc296346668"/>
      <w:bookmarkStart w:id="160" w:name="_Toc292559877"/>
      <w:bookmarkStart w:id="161" w:name="_Toc292559372"/>
      <w:bookmarkStart w:id="162" w:name="_Toc296347166"/>
      <w:bookmarkStart w:id="163" w:name="_Toc296503167"/>
      <w:bookmarkStart w:id="164" w:name="_Toc296890995"/>
      <w:bookmarkStart w:id="165" w:name="_Toc297120467"/>
      <w:bookmarkStart w:id="166" w:name="_Toc296891207"/>
      <w:bookmarkStart w:id="167" w:name="_Toc297216186"/>
      <w:bookmarkStart w:id="168" w:name="_Toc312678019"/>
      <w:bookmarkStart w:id="169" w:name="_Toc304295556"/>
      <w:bookmarkStart w:id="170" w:name="_Toc303539136"/>
      <w:bookmarkStart w:id="171" w:name="_Toc280868656"/>
      <w:bookmarkStart w:id="172" w:name="_Toc280868655"/>
      <w:bookmarkStart w:id="173" w:name="_Toc267251424"/>
      <w:r>
        <w:rPr>
          <w:rFonts w:ascii="宋体" w:hAnsi="宋体"/>
          <w:color w:val="000000"/>
          <w:szCs w:val="21"/>
        </w:rPr>
        <w:t>.4材料与工程设备的保管与使用</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Pr>
        <w:spacing w:line="320" w:lineRule="exact"/>
        <w:ind w:firstLine="420" w:firstLineChars="200"/>
        <w:jc w:val="left"/>
        <w:rPr>
          <w:rFonts w:ascii="宋体" w:hAnsi="宋体"/>
          <w:szCs w:val="21"/>
          <w:u w:val="single"/>
        </w:rPr>
      </w:pPr>
      <w:r>
        <w:rPr>
          <w:rFonts w:ascii="宋体" w:hAnsi="宋体"/>
          <w:szCs w:val="21"/>
        </w:rPr>
        <w:t>8</w:t>
      </w:r>
      <w:bookmarkStart w:id="174" w:name="_Toc292559878"/>
      <w:bookmarkStart w:id="175" w:name="_Toc292559373"/>
      <w:bookmarkStart w:id="176" w:name="_Toc296890996"/>
      <w:bookmarkStart w:id="177" w:name="_Toc312678020"/>
      <w:bookmarkStart w:id="178" w:name="_Toc296503168"/>
      <w:bookmarkStart w:id="179" w:name="_Toc296944507"/>
      <w:bookmarkStart w:id="180" w:name="_Toc296347167"/>
      <w:bookmarkStart w:id="181" w:name="_Toc296346669"/>
      <w:bookmarkStart w:id="182" w:name="_Toc300934980"/>
      <w:bookmarkStart w:id="183" w:name="_Toc297120468"/>
      <w:bookmarkStart w:id="184" w:name="_Toc296891208"/>
      <w:bookmarkStart w:id="185" w:name="_Toc304295557"/>
      <w:bookmarkStart w:id="186" w:name="_Toc297123528"/>
      <w:bookmarkStart w:id="187" w:name="_Toc312677494"/>
      <w:bookmarkStart w:id="188" w:name="_Toc303539137"/>
      <w:bookmarkStart w:id="189" w:name="_Toc297216187"/>
      <w:bookmarkStart w:id="190" w:name="_Toc297048354"/>
      <w:bookmarkStart w:id="191" w:name="_Toc318581173"/>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74"/>
      <w:bookmarkEnd w:id="175"/>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Pr>
        <w:pStyle w:val="7"/>
        <w:spacing w:before="120" w:after="120" w:line="320" w:lineRule="exact"/>
        <w:rPr>
          <w:rFonts w:ascii="宋体" w:hAnsi="宋体"/>
          <w:b w:val="0"/>
          <w:color w:val="000000"/>
          <w:szCs w:val="21"/>
        </w:rPr>
      </w:pPr>
      <w:bookmarkStart w:id="192" w:name="_Toc351203641"/>
      <w:r>
        <w:rPr>
          <w:rFonts w:ascii="宋体" w:hAnsi="宋体"/>
          <w:b w:val="0"/>
          <w:color w:val="000000"/>
          <w:szCs w:val="21"/>
        </w:rPr>
        <w:t>9</w:t>
      </w:r>
      <w:bookmarkEnd w:id="171"/>
      <w:bookmarkEnd w:id="172"/>
      <w:bookmarkEnd w:id="173"/>
      <w:bookmarkStart w:id="193" w:name="_Toc297123533"/>
      <w:bookmarkStart w:id="194" w:name="_Toc312677495"/>
      <w:bookmarkStart w:id="195" w:name="_Toc300934982"/>
      <w:bookmarkStart w:id="196" w:name="_Toc297216192"/>
      <w:bookmarkStart w:id="197" w:name="_Toc304295559"/>
      <w:bookmarkStart w:id="198" w:name="_Toc312678021"/>
      <w:bookmarkStart w:id="199" w:name="_Toc303539139"/>
      <w:bookmarkStart w:id="200" w:name="_Toc292559883"/>
      <w:bookmarkStart w:id="201" w:name="_Toc296944512"/>
      <w:bookmarkStart w:id="202" w:name="_Toc267251427"/>
      <w:bookmarkStart w:id="203" w:name="_Toc296503173"/>
      <w:bookmarkStart w:id="204" w:name="_Toc292559378"/>
      <w:bookmarkStart w:id="205" w:name="_Toc267251428"/>
      <w:bookmarkStart w:id="206" w:name="_Toc296347172"/>
      <w:bookmarkStart w:id="207" w:name="_Toc296891001"/>
      <w:bookmarkStart w:id="208" w:name="_Toc297120473"/>
      <w:bookmarkStart w:id="209" w:name="_Toc297048359"/>
      <w:bookmarkStart w:id="210" w:name="_Toc296346674"/>
      <w:bookmarkStart w:id="211" w:name="_Toc296891213"/>
      <w:r>
        <w:rPr>
          <w:rFonts w:ascii="宋体" w:hAnsi="宋体"/>
          <w:b w:val="0"/>
          <w:color w:val="000000"/>
          <w:szCs w:val="21"/>
        </w:rPr>
        <w:t>. 试验与检验</w:t>
      </w:r>
      <w:bookmarkEnd w:id="192"/>
    </w:p>
    <w:bookmarkEnd w:id="193"/>
    <w:bookmarkEnd w:id="194"/>
    <w:bookmarkEnd w:id="195"/>
    <w:bookmarkEnd w:id="196"/>
    <w:bookmarkEnd w:id="197"/>
    <w:bookmarkEnd w:id="198"/>
    <w:bookmarkEnd w:id="199"/>
    <w:p>
      <w:pPr>
        <w:spacing w:after="120" w:line="320" w:lineRule="exact"/>
        <w:ind w:firstLine="420" w:firstLineChars="200"/>
        <w:rPr>
          <w:rFonts w:ascii="宋体" w:hAnsi="宋体"/>
          <w:color w:val="000000"/>
          <w:szCs w:val="21"/>
        </w:rPr>
      </w:pPr>
      <w:r>
        <w:rPr>
          <w:rFonts w:ascii="宋体" w:hAnsi="宋体"/>
          <w:color w:val="000000"/>
          <w:szCs w:val="21"/>
        </w:rPr>
        <w:t>9</w:t>
      </w:r>
      <w:bookmarkStart w:id="212" w:name="_Toc300934983"/>
      <w:bookmarkStart w:id="213" w:name="_Toc312678022"/>
      <w:bookmarkStart w:id="214" w:name="_Toc312677496"/>
      <w:bookmarkStart w:id="215" w:name="_Toc304295560"/>
      <w:bookmarkStart w:id="216" w:name="_Toc297216193"/>
      <w:bookmarkStart w:id="217" w:name="_Toc303539140"/>
      <w:bookmarkStart w:id="218" w:name="_Toc297123534"/>
      <w:r>
        <w:rPr>
          <w:rFonts w:ascii="宋体" w:hAnsi="宋体"/>
          <w:color w:val="000000"/>
          <w:szCs w:val="21"/>
        </w:rPr>
        <w:t>.1试验设备与试验人员</w:t>
      </w:r>
    </w:p>
    <w:bookmarkEnd w:id="212"/>
    <w:bookmarkEnd w:id="213"/>
    <w:bookmarkEnd w:id="214"/>
    <w:bookmarkEnd w:id="215"/>
    <w:bookmarkEnd w:id="216"/>
    <w:bookmarkEnd w:id="217"/>
    <w:bookmarkEnd w:id="218"/>
    <w:p>
      <w:pPr>
        <w:spacing w:line="320" w:lineRule="exact"/>
        <w:ind w:firstLine="420" w:firstLineChars="200"/>
        <w:jc w:val="left"/>
        <w:rPr>
          <w:rFonts w:ascii="宋体" w:hAnsi="宋体"/>
          <w:szCs w:val="21"/>
        </w:rPr>
      </w:pPr>
      <w:r>
        <w:rPr>
          <w:rFonts w:ascii="宋体" w:hAnsi="宋体"/>
          <w:szCs w:val="21"/>
        </w:rPr>
        <w:t>9</w:t>
      </w:r>
      <w:bookmarkStart w:id="219" w:name="_Toc297216194"/>
      <w:bookmarkStart w:id="220" w:name="_Toc312677497"/>
      <w:bookmarkStart w:id="221" w:name="_Toc300934984"/>
      <w:bookmarkStart w:id="222" w:name="_Toc297123535"/>
      <w:bookmarkStart w:id="223" w:name="_Toc312678023"/>
      <w:bookmarkStart w:id="224" w:name="_Toc303539141"/>
      <w:bookmarkStart w:id="225" w:name="_Toc304295561"/>
      <w:bookmarkStart w:id="226"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9"/>
      <w:bookmarkEnd w:id="220"/>
      <w:bookmarkEnd w:id="221"/>
      <w:bookmarkEnd w:id="222"/>
      <w:bookmarkEnd w:id="223"/>
      <w:bookmarkEnd w:id="224"/>
      <w:bookmarkEnd w:id="225"/>
      <w:bookmarkStart w:id="227" w:name="_Toc312678024"/>
      <w:bookmarkStart w:id="228" w:name="_Toc303539142"/>
      <w:bookmarkStart w:id="229" w:name="_Toc304295562"/>
      <w:bookmarkStart w:id="230" w:name="_Toc297123536"/>
      <w:bookmarkStart w:id="231" w:name="_Toc300934985"/>
      <w:bookmarkStart w:id="232" w:name="_Toc297216195"/>
      <w:bookmarkStart w:id="233"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6"/>
    <w:bookmarkEnd w:id="227"/>
    <w:bookmarkEnd w:id="228"/>
    <w:bookmarkEnd w:id="229"/>
    <w:bookmarkEnd w:id="230"/>
    <w:bookmarkEnd w:id="231"/>
    <w:bookmarkEnd w:id="232"/>
    <w:bookmarkEnd w:id="233"/>
    <w:p>
      <w:pPr>
        <w:pStyle w:val="7"/>
        <w:spacing w:before="120" w:after="120" w:line="320" w:lineRule="exact"/>
        <w:rPr>
          <w:rFonts w:ascii="宋体" w:hAnsi="宋体"/>
          <w:b w:val="0"/>
          <w:color w:val="000000"/>
          <w:szCs w:val="21"/>
        </w:rPr>
      </w:pPr>
      <w:bookmarkStart w:id="234" w:name="_Toc351203642"/>
      <w:r>
        <w:rPr>
          <w:rFonts w:ascii="宋体" w:hAnsi="宋体"/>
          <w:b w:val="0"/>
          <w:color w:val="000000"/>
          <w:szCs w:val="21"/>
        </w:rPr>
        <w:t>1</w:t>
      </w:r>
      <w:bookmarkEnd w:id="200"/>
      <w:bookmarkEnd w:id="201"/>
      <w:bookmarkEnd w:id="202"/>
      <w:bookmarkEnd w:id="203"/>
      <w:bookmarkEnd w:id="204"/>
      <w:bookmarkEnd w:id="205"/>
      <w:bookmarkEnd w:id="206"/>
      <w:bookmarkEnd w:id="207"/>
      <w:bookmarkEnd w:id="208"/>
      <w:bookmarkEnd w:id="209"/>
      <w:bookmarkEnd w:id="210"/>
      <w:bookmarkEnd w:id="211"/>
      <w:bookmarkStart w:id="235" w:name="_Toc296347192"/>
      <w:bookmarkStart w:id="236" w:name="_Toc296503193"/>
      <w:bookmarkStart w:id="237" w:name="_Toc297123540"/>
      <w:bookmarkStart w:id="238" w:name="_Toc292559398"/>
      <w:bookmarkStart w:id="239" w:name="_Toc297216199"/>
      <w:bookmarkStart w:id="240" w:name="_Toc292559903"/>
      <w:bookmarkStart w:id="241" w:name="_Toc304295566"/>
      <w:bookmarkStart w:id="242" w:name="_Toc296346694"/>
      <w:bookmarkStart w:id="243" w:name="_Toc297120493"/>
      <w:bookmarkStart w:id="244" w:name="_Toc303539146"/>
      <w:bookmarkStart w:id="245" w:name="_Toc296944532"/>
      <w:bookmarkStart w:id="246" w:name="_Toc300934989"/>
      <w:bookmarkStart w:id="247" w:name="_Toc297048379"/>
      <w:bookmarkStart w:id="248" w:name="_Toc296891021"/>
      <w:bookmarkStart w:id="249" w:name="_Toc296891233"/>
      <w:bookmarkStart w:id="250" w:name="_Toc312677499"/>
      <w:bookmarkStart w:id="251" w:name="_Toc312678025"/>
      <w:bookmarkStart w:id="252" w:name="_Toc267251440"/>
      <w:bookmarkStart w:id="253" w:name="_Toc267251437"/>
      <w:bookmarkStart w:id="254" w:name="_Toc267251439"/>
      <w:bookmarkStart w:id="255" w:name="_Toc267251435"/>
      <w:bookmarkStart w:id="256" w:name="_Toc267251433"/>
      <w:bookmarkStart w:id="257" w:name="_Toc267251441"/>
      <w:bookmarkStart w:id="258" w:name="_Toc267251442"/>
      <w:r>
        <w:rPr>
          <w:rFonts w:ascii="宋体" w:hAnsi="宋体"/>
          <w:b w:val="0"/>
          <w:color w:val="000000"/>
          <w:szCs w:val="21"/>
        </w:rPr>
        <w:t>0. 变更</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bookmarkEnd w:id="250"/>
    <w:bookmarkEnd w:id="251"/>
    <w:p>
      <w:pPr>
        <w:spacing w:after="120" w:line="320" w:lineRule="exact"/>
        <w:ind w:firstLine="420" w:firstLineChars="200"/>
        <w:rPr>
          <w:rFonts w:ascii="宋体" w:hAnsi="宋体"/>
          <w:color w:val="000000"/>
          <w:szCs w:val="21"/>
        </w:rPr>
      </w:pPr>
      <w:r>
        <w:rPr>
          <w:rFonts w:ascii="宋体" w:hAnsi="宋体"/>
          <w:color w:val="000000"/>
          <w:szCs w:val="21"/>
        </w:rPr>
        <w:t>1</w:t>
      </w:r>
      <w:bookmarkStart w:id="259" w:name="_Toc296346695"/>
      <w:bookmarkStart w:id="260" w:name="_Toc292559904"/>
      <w:bookmarkStart w:id="261" w:name="_Toc292559399"/>
      <w:bookmarkStart w:id="262" w:name="_Toc300934990"/>
      <w:bookmarkStart w:id="263" w:name="_Toc304295567"/>
      <w:bookmarkStart w:id="264" w:name="_Toc296503194"/>
      <w:bookmarkStart w:id="265" w:name="_Toc296891022"/>
      <w:bookmarkStart w:id="266" w:name="_Toc312677500"/>
      <w:bookmarkStart w:id="267" w:name="_Toc297216200"/>
      <w:bookmarkStart w:id="268" w:name="_Toc303539147"/>
      <w:bookmarkStart w:id="269" w:name="_Toc297123541"/>
      <w:bookmarkStart w:id="270" w:name="_Toc297048380"/>
      <w:bookmarkStart w:id="271" w:name="_Toc296891234"/>
      <w:bookmarkStart w:id="272" w:name="_Toc296347193"/>
      <w:bookmarkStart w:id="273" w:name="_Toc296944533"/>
      <w:bookmarkStart w:id="274" w:name="_Toc297120494"/>
      <w:bookmarkStart w:id="275" w:name="_Toc312678026"/>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rPr>
        <w:t>1-（最终报价-暂列金额-暂估价）/（第一次报价-暂列金额-暂估价）*100%；</w:t>
      </w:r>
    </w:p>
    <w:p>
      <w:pPr>
        <w:spacing w:line="360" w:lineRule="auto"/>
        <w:ind w:firstLine="422"/>
        <w:rPr>
          <w:rFonts w:ascii="宋体" w:hAnsi="宋体" w:cs="宋体"/>
          <w:b/>
          <w:color w:val="000000" w:themeColor="text1"/>
          <w:kern w:val="0"/>
          <w:szCs w:val="21"/>
          <w:u w:val="single"/>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rPr>
        <w:t>：1-（最终报价-暂列金额-暂估价）/（招标控制价-暂列金额-暂估价）*100%；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6" w:name="_Toc296944538"/>
      <w:bookmarkStart w:id="277" w:name="_Toc297048385"/>
      <w:bookmarkStart w:id="278" w:name="_Toc296347198"/>
      <w:bookmarkStart w:id="279" w:name="_Toc312677507"/>
      <w:bookmarkStart w:id="280" w:name="_Toc292559404"/>
      <w:bookmarkStart w:id="281" w:name="_Toc304295574"/>
      <w:bookmarkStart w:id="282" w:name="_Toc296503199"/>
      <w:bookmarkStart w:id="283" w:name="_Toc312678033"/>
      <w:bookmarkStart w:id="284" w:name="_Toc296891239"/>
      <w:bookmarkStart w:id="285" w:name="_Toc292559909"/>
      <w:bookmarkStart w:id="286" w:name="_Toc297120499"/>
      <w:bookmarkStart w:id="287" w:name="_Toc296346700"/>
      <w:bookmarkStart w:id="288" w:name="_Toc297123548"/>
      <w:bookmarkStart w:id="289" w:name="_Toc296891027"/>
      <w:bookmarkStart w:id="290" w:name="_Toc297216207"/>
      <w:bookmarkStart w:id="291" w:name="_Toc300934997"/>
      <w:bookmarkStart w:id="292" w:name="_Toc303539154"/>
      <w:r>
        <w:rPr>
          <w:rFonts w:ascii="宋体" w:hAnsi="宋体"/>
          <w:szCs w:val="21"/>
        </w:rPr>
        <w:t>0.7 暂估价</w:t>
      </w: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Pr>
        <w:spacing w:line="320" w:lineRule="exact"/>
        <w:ind w:firstLine="420" w:firstLineChars="200"/>
        <w:jc w:val="left"/>
        <w:rPr>
          <w:rFonts w:ascii="宋体" w:hAnsi="宋体"/>
          <w:szCs w:val="21"/>
        </w:rPr>
      </w:pPr>
      <w:r>
        <w:rPr>
          <w:rFonts w:ascii="宋体" w:hAnsi="宋体"/>
          <w:kern w:val="0"/>
          <w:szCs w:val="21"/>
        </w:rPr>
        <w:t>暂</w:t>
      </w:r>
      <w:bookmarkStart w:id="293" w:name="_Toc318581176"/>
      <w:bookmarkStart w:id="294" w:name="_Toc312677508"/>
      <w:bookmarkStart w:id="295" w:name="_Toc312678034"/>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93"/>
    <w:bookmarkEnd w:id="294"/>
    <w:bookmarkEnd w:id="295"/>
    <w:p>
      <w:pPr>
        <w:spacing w:line="320" w:lineRule="exact"/>
        <w:ind w:firstLine="420" w:firstLineChars="200"/>
        <w:jc w:val="left"/>
        <w:rPr>
          <w:rFonts w:ascii="宋体" w:hAnsi="宋体"/>
          <w:szCs w:val="21"/>
        </w:rPr>
      </w:pPr>
      <w:r>
        <w:rPr>
          <w:rFonts w:ascii="宋体" w:hAnsi="宋体"/>
          <w:szCs w:val="21"/>
        </w:rPr>
        <w:t>1</w:t>
      </w:r>
      <w:bookmarkStart w:id="296" w:name="_Toc312677509"/>
      <w:bookmarkStart w:id="297" w:name="_Toc318581177"/>
      <w:bookmarkStart w:id="298" w:name="_Toc312678035"/>
      <w:r>
        <w:rPr>
          <w:rFonts w:ascii="宋体" w:hAnsi="宋体"/>
          <w:szCs w:val="21"/>
        </w:rPr>
        <w:t>0.7.1暂估价项目</w:t>
      </w:r>
    </w:p>
    <w:bookmarkEnd w:id="296"/>
    <w:bookmarkEnd w:id="297"/>
    <w:bookmarkEnd w:id="298"/>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7"/>
        <w:spacing w:before="120" w:after="120" w:line="320" w:lineRule="exact"/>
        <w:rPr>
          <w:rFonts w:ascii="宋体" w:hAnsi="宋体"/>
          <w:b w:val="0"/>
          <w:color w:val="000000"/>
          <w:szCs w:val="21"/>
        </w:rPr>
      </w:pPr>
      <w:bookmarkStart w:id="299" w:name="_Toc351203643"/>
      <w:r>
        <w:rPr>
          <w:rFonts w:ascii="宋体" w:hAnsi="宋体"/>
          <w:b w:val="0"/>
          <w:color w:val="000000"/>
          <w:szCs w:val="21"/>
        </w:rPr>
        <w:t>11. 价格调整</w:t>
      </w:r>
      <w:bookmarkEnd w:id="299"/>
    </w:p>
    <w:p>
      <w:pPr>
        <w:spacing w:after="120" w:line="320" w:lineRule="exact"/>
        <w:ind w:firstLine="420" w:firstLineChars="200"/>
        <w:rPr>
          <w:rFonts w:ascii="宋体" w:hAnsi="宋体"/>
          <w:color w:val="000000"/>
          <w:szCs w:val="21"/>
        </w:rPr>
      </w:pPr>
      <w:bookmarkStart w:id="300" w:name="_Toc296891029"/>
      <w:bookmarkStart w:id="301" w:name="_Toc297048387"/>
      <w:bookmarkStart w:id="302" w:name="_Toc297120501"/>
      <w:bookmarkStart w:id="303" w:name="_Toc312678039"/>
      <w:bookmarkStart w:id="304" w:name="_Toc297216209"/>
      <w:bookmarkStart w:id="305" w:name="_Toc303539157"/>
      <w:bookmarkStart w:id="306" w:name="_Toc296347200"/>
      <w:bookmarkStart w:id="307" w:name="_Toc296944540"/>
      <w:bookmarkStart w:id="308" w:name="_Toc297123550"/>
      <w:bookmarkStart w:id="309" w:name="_Toc292559911"/>
      <w:bookmarkStart w:id="310" w:name="_Toc296891241"/>
      <w:bookmarkStart w:id="311" w:name="_Toc292559406"/>
      <w:bookmarkStart w:id="312" w:name="_Toc296503201"/>
      <w:bookmarkStart w:id="313" w:name="_Toc300935000"/>
      <w:bookmarkStart w:id="314" w:name="_Toc296346702"/>
      <w:bookmarkStart w:id="315" w:name="_Toc304295577"/>
      <w:r>
        <w:rPr>
          <w:rFonts w:ascii="宋体" w:hAnsi="宋体"/>
          <w:color w:val="000000"/>
          <w:szCs w:val="21"/>
        </w:rPr>
        <w:t>11.1 市场价格波动引起的调整</w:t>
      </w:r>
    </w:p>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52"/>
    <w:bookmarkEnd w:id="253"/>
    <w:bookmarkEnd w:id="254"/>
    <w:bookmarkEnd w:id="255"/>
    <w:bookmarkEnd w:id="256"/>
    <w:bookmarkEnd w:id="257"/>
    <w:p>
      <w:pPr>
        <w:pStyle w:val="7"/>
        <w:spacing w:before="120" w:after="120" w:line="320" w:lineRule="exact"/>
        <w:rPr>
          <w:rFonts w:ascii="宋体" w:hAnsi="宋体"/>
          <w:b w:val="0"/>
          <w:color w:val="000000"/>
          <w:szCs w:val="21"/>
        </w:rPr>
      </w:pPr>
      <w:bookmarkStart w:id="316" w:name="_Toc296347204"/>
      <w:bookmarkStart w:id="317" w:name="_Toc297120505"/>
      <w:bookmarkStart w:id="318" w:name="_Toc297048391"/>
      <w:bookmarkStart w:id="319" w:name="_Toc296944544"/>
      <w:bookmarkStart w:id="320" w:name="_Toc292559410"/>
      <w:bookmarkStart w:id="321" w:name="_Toc296891245"/>
      <w:bookmarkStart w:id="322" w:name="_Toc292559915"/>
      <w:bookmarkStart w:id="323" w:name="_Toc296503205"/>
      <w:bookmarkStart w:id="324" w:name="_Toc296346706"/>
      <w:bookmarkStart w:id="325" w:name="_Toc296891033"/>
      <w:bookmarkStart w:id="326" w:name="_Toc351203644"/>
      <w:bookmarkStart w:id="327" w:name="_Toc297216211"/>
      <w:bookmarkStart w:id="328" w:name="_Toc300935002"/>
      <w:bookmarkStart w:id="329" w:name="_Toc312678040"/>
      <w:bookmarkStart w:id="330" w:name="_Toc304295579"/>
      <w:bookmarkStart w:id="331" w:name="_Toc303539159"/>
      <w:bookmarkStart w:id="332" w:name="_Toc297123552"/>
      <w:r>
        <w:rPr>
          <w:rFonts w:ascii="宋体" w:hAnsi="宋体"/>
          <w:b w:val="0"/>
          <w:color w:val="000000"/>
          <w:szCs w:val="21"/>
        </w:rPr>
        <w:t xml:space="preserve">12. </w:t>
      </w:r>
      <w:bookmarkEnd w:id="316"/>
      <w:bookmarkEnd w:id="317"/>
      <w:bookmarkEnd w:id="318"/>
      <w:bookmarkEnd w:id="319"/>
      <w:bookmarkEnd w:id="320"/>
      <w:bookmarkEnd w:id="321"/>
      <w:bookmarkEnd w:id="322"/>
      <w:bookmarkEnd w:id="323"/>
      <w:bookmarkEnd w:id="324"/>
      <w:bookmarkEnd w:id="325"/>
      <w:r>
        <w:rPr>
          <w:rFonts w:ascii="宋体" w:hAnsi="宋体"/>
          <w:b w:val="0"/>
          <w:color w:val="000000"/>
          <w:szCs w:val="21"/>
        </w:rPr>
        <w:t>合同价格、计量与支付</w:t>
      </w:r>
      <w:bookmarkEnd w:id="326"/>
    </w:p>
    <w:bookmarkEnd w:id="327"/>
    <w:bookmarkEnd w:id="328"/>
    <w:bookmarkEnd w:id="329"/>
    <w:bookmarkEnd w:id="330"/>
    <w:bookmarkEnd w:id="331"/>
    <w:bookmarkEnd w:id="332"/>
    <w:p>
      <w:pPr>
        <w:spacing w:line="320" w:lineRule="exact"/>
        <w:ind w:firstLine="420" w:firstLineChars="200"/>
        <w:jc w:val="left"/>
        <w:rPr>
          <w:rFonts w:ascii="宋体" w:hAnsi="宋体"/>
          <w:color w:val="000000"/>
          <w:szCs w:val="21"/>
        </w:rPr>
      </w:pPr>
      <w:bookmarkStart w:id="333" w:name="_Toc292559411"/>
      <w:bookmarkStart w:id="334" w:name="_Toc292559916"/>
      <w:bookmarkStart w:id="335" w:name="_Toc267251461"/>
      <w:bookmarkStart w:id="336" w:name="_Toc296891246"/>
      <w:bookmarkStart w:id="337" w:name="_Toc296503206"/>
      <w:bookmarkStart w:id="338" w:name="_Toc297120506"/>
      <w:bookmarkStart w:id="339" w:name="_Toc296891034"/>
      <w:bookmarkStart w:id="340" w:name="_Toc296944545"/>
      <w:bookmarkStart w:id="341" w:name="_Toc297048392"/>
      <w:bookmarkStart w:id="342" w:name="_Toc296347205"/>
      <w:bookmarkStart w:id="343" w:name="_Toc296346707"/>
      <w:bookmarkStart w:id="344" w:name="_Toc297216212"/>
      <w:bookmarkStart w:id="345" w:name="_Toc300935003"/>
      <w:bookmarkStart w:id="346" w:name="_Toc312678041"/>
      <w:bookmarkStart w:id="347" w:name="_Toc297123553"/>
      <w:bookmarkStart w:id="348" w:name="_Toc303539160"/>
      <w:bookmarkStart w:id="349" w:name="_Toc304295580"/>
      <w:r>
        <w:rPr>
          <w:rFonts w:ascii="宋体" w:hAnsi="宋体"/>
          <w:color w:val="000000"/>
          <w:szCs w:val="21"/>
        </w:rPr>
        <w:t>12.1 合</w:t>
      </w:r>
      <w:bookmarkEnd w:id="333"/>
      <w:bookmarkEnd w:id="334"/>
      <w:bookmarkEnd w:id="335"/>
      <w:r>
        <w:rPr>
          <w:rFonts w:ascii="宋体" w:hAnsi="宋体"/>
          <w:color w:val="000000"/>
          <w:szCs w:val="21"/>
        </w:rPr>
        <w:t>同价</w:t>
      </w:r>
      <w:bookmarkEnd w:id="336"/>
      <w:bookmarkEnd w:id="337"/>
      <w:bookmarkEnd w:id="338"/>
      <w:bookmarkEnd w:id="339"/>
      <w:bookmarkEnd w:id="340"/>
      <w:bookmarkEnd w:id="341"/>
      <w:bookmarkEnd w:id="342"/>
      <w:bookmarkEnd w:id="343"/>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44"/>
    <w:bookmarkEnd w:id="345"/>
    <w:bookmarkEnd w:id="346"/>
    <w:bookmarkEnd w:id="347"/>
    <w:bookmarkEnd w:id="348"/>
    <w:bookmarkEnd w:id="349"/>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12.4.4工程款支付时应预留审定价的3%作为质量保证金，工程质保期满后，再行支付给承包人。</w:t>
      </w:r>
    </w:p>
    <w:bookmarkEnd w:id="258"/>
    <w:p>
      <w:pPr>
        <w:pStyle w:val="7"/>
        <w:spacing w:before="120" w:after="120" w:line="320" w:lineRule="exact"/>
        <w:rPr>
          <w:rFonts w:ascii="宋体" w:hAnsi="宋体"/>
          <w:b w:val="0"/>
          <w:color w:val="000000"/>
          <w:szCs w:val="21"/>
        </w:rPr>
      </w:pPr>
      <w:bookmarkStart w:id="350" w:name="_Toc351203645"/>
      <w:bookmarkStart w:id="351" w:name="_Toc297120519"/>
      <w:bookmarkStart w:id="352" w:name="_Toc303539172"/>
      <w:bookmarkStart w:id="353" w:name="_Toc292559929"/>
      <w:bookmarkStart w:id="354" w:name="_Toc297123564"/>
      <w:bookmarkStart w:id="355" w:name="_Toc296891047"/>
      <w:bookmarkStart w:id="356" w:name="_Toc296347218"/>
      <w:bookmarkStart w:id="357" w:name="_Toc297048405"/>
      <w:bookmarkStart w:id="358" w:name="_Toc296503219"/>
      <w:bookmarkStart w:id="359" w:name="_Toc292559424"/>
      <w:bookmarkStart w:id="360" w:name="_Toc296944558"/>
      <w:bookmarkStart w:id="361" w:name="_Toc304295593"/>
      <w:bookmarkStart w:id="362" w:name="_Toc297216223"/>
      <w:bookmarkStart w:id="363" w:name="_Toc296891259"/>
      <w:bookmarkStart w:id="364" w:name="_Toc296346720"/>
      <w:bookmarkStart w:id="365" w:name="_Toc312678053"/>
      <w:bookmarkStart w:id="366" w:name="_Toc30093501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50"/>
    </w:p>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7" w:name="_Toc296944562"/>
      <w:bookmarkStart w:id="368" w:name="_Toc297123565"/>
      <w:bookmarkStart w:id="369" w:name="_Toc297216224"/>
      <w:bookmarkStart w:id="370" w:name="_Toc304295596"/>
      <w:bookmarkStart w:id="371" w:name="_Toc296891051"/>
      <w:bookmarkStart w:id="372" w:name="_Toc296346724"/>
      <w:bookmarkStart w:id="373" w:name="_Toc297048409"/>
      <w:bookmarkStart w:id="374" w:name="_Toc292559933"/>
      <w:bookmarkStart w:id="375" w:name="_Toc296347222"/>
      <w:bookmarkStart w:id="376" w:name="_Toc303539173"/>
      <w:bookmarkStart w:id="377" w:name="_Toc296891263"/>
      <w:bookmarkStart w:id="378" w:name="_Toc312678056"/>
      <w:bookmarkStart w:id="379" w:name="_Toc296503223"/>
      <w:bookmarkStart w:id="380" w:name="_Toc292559428"/>
      <w:bookmarkStart w:id="381" w:name="_Toc300935016"/>
      <w:bookmarkStart w:id="382" w:name="_Toc297120523"/>
      <w:bookmarkStart w:id="383" w:name="_Toc267251475"/>
      <w:bookmarkStart w:id="384" w:name="_Toc267251473"/>
      <w:bookmarkStart w:id="385" w:name="_Toc267251472"/>
      <w:bookmarkStart w:id="386" w:name="_Toc267251471"/>
      <w:bookmarkStart w:id="387" w:name="_Toc267251470"/>
      <w:bookmarkStart w:id="388" w:name="_Toc267251476"/>
      <w:bookmarkStart w:id="389" w:name="_Toc267251474"/>
      <w:r>
        <w:rPr>
          <w:rFonts w:ascii="宋体" w:hAnsi="宋体"/>
          <w:color w:val="000000"/>
          <w:szCs w:val="21"/>
        </w:rPr>
        <w:t>13.2 竣工验收</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Pr>
        <w:spacing w:line="320" w:lineRule="exact"/>
        <w:ind w:firstLine="422" w:firstLineChars="200"/>
        <w:jc w:val="left"/>
        <w:rPr>
          <w:rFonts w:ascii="宋体" w:hAnsi="宋体"/>
          <w:b/>
          <w:szCs w:val="21"/>
          <w:u w:val="single"/>
        </w:rPr>
      </w:pPr>
      <w:bookmarkStart w:id="390" w:name="_Toc280868708"/>
      <w:bookmarkStart w:id="391" w:name="_Toc280868706"/>
      <w:bookmarkStart w:id="392" w:name="_Toc280868707"/>
      <w:bookmarkStart w:id="393"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90"/>
    <w:bookmarkEnd w:id="391"/>
    <w:bookmarkEnd w:id="392"/>
    <w:p>
      <w:pPr>
        <w:pStyle w:val="7"/>
        <w:spacing w:before="120" w:after="120" w:line="320" w:lineRule="exact"/>
        <w:rPr>
          <w:rFonts w:ascii="宋体" w:hAnsi="宋体"/>
          <w:b w:val="0"/>
          <w:color w:val="000000"/>
          <w:szCs w:val="21"/>
        </w:rPr>
      </w:pPr>
      <w:bookmarkStart w:id="394" w:name="_Toc351203646"/>
      <w:r>
        <w:rPr>
          <w:rFonts w:ascii="宋体" w:hAnsi="宋体"/>
          <w:b w:val="0"/>
          <w:color w:val="000000"/>
          <w:szCs w:val="21"/>
        </w:rPr>
        <w:t>14. 竣工结算</w:t>
      </w:r>
      <w:bookmarkEnd w:id="394"/>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83"/>
    <w:bookmarkEnd w:id="384"/>
    <w:bookmarkEnd w:id="385"/>
    <w:bookmarkEnd w:id="386"/>
    <w:bookmarkEnd w:id="387"/>
    <w:bookmarkEnd w:id="388"/>
    <w:bookmarkEnd w:id="389"/>
    <w:bookmarkEnd w:id="393"/>
    <w:p>
      <w:pPr>
        <w:pStyle w:val="7"/>
        <w:spacing w:before="120" w:after="120" w:line="320" w:lineRule="exact"/>
        <w:rPr>
          <w:rFonts w:ascii="宋体" w:hAnsi="宋体"/>
          <w:b w:val="0"/>
          <w:color w:val="000000"/>
          <w:szCs w:val="21"/>
        </w:rPr>
      </w:pPr>
      <w:bookmarkStart w:id="395" w:name="_Toc351203647"/>
      <w:bookmarkStart w:id="396" w:name="_Toc267251483"/>
      <w:bookmarkStart w:id="397" w:name="_Toc267251482"/>
      <w:bookmarkStart w:id="398" w:name="_Toc267251486"/>
      <w:bookmarkStart w:id="399" w:name="_Toc267251484"/>
      <w:bookmarkStart w:id="400" w:name="_Toc267251489"/>
      <w:bookmarkStart w:id="401" w:name="_Toc267251488"/>
      <w:bookmarkStart w:id="402" w:name="_Toc267251485"/>
      <w:bookmarkStart w:id="403" w:name="_Toc267251490"/>
      <w:bookmarkStart w:id="404" w:name="_Toc267251493"/>
      <w:bookmarkStart w:id="405" w:name="_Toc267251499"/>
      <w:bookmarkStart w:id="406" w:name="_Toc267251498"/>
      <w:bookmarkStart w:id="407" w:name="_Toc267251496"/>
      <w:bookmarkStart w:id="408" w:name="_Toc267251491"/>
      <w:bookmarkStart w:id="409" w:name="_Toc267251495"/>
      <w:bookmarkStart w:id="410" w:name="_Toc267251497"/>
      <w:bookmarkStart w:id="411" w:name="_Toc267251503"/>
      <w:bookmarkStart w:id="412" w:name="_Toc267251494"/>
      <w:bookmarkStart w:id="413" w:name="_Toc267251501"/>
      <w:bookmarkStart w:id="414" w:name="_Toc267251492"/>
      <w:bookmarkStart w:id="415" w:name="_Toc267251502"/>
      <w:bookmarkStart w:id="416" w:name="_Toc267251504"/>
      <w:bookmarkStart w:id="417" w:name="_Toc267251508"/>
      <w:bookmarkStart w:id="418" w:name="_Toc267251506"/>
      <w:bookmarkStart w:id="419" w:name="_Toc267251507"/>
      <w:bookmarkStart w:id="420" w:name="_Toc267251515"/>
      <w:bookmarkStart w:id="421" w:name="_Toc267251510"/>
      <w:bookmarkStart w:id="422" w:name="_Toc267251511"/>
      <w:bookmarkStart w:id="423" w:name="_Toc267251513"/>
      <w:bookmarkStart w:id="424" w:name="_Toc267251509"/>
      <w:bookmarkStart w:id="425" w:name="_Toc267251514"/>
      <w:r>
        <w:rPr>
          <w:rFonts w:ascii="宋体" w:hAnsi="宋体"/>
          <w:b w:val="0"/>
          <w:color w:val="000000"/>
          <w:szCs w:val="21"/>
        </w:rPr>
        <w:t>15. 缺陷责任期与保修</w:t>
      </w:r>
      <w:bookmarkEnd w:id="395"/>
    </w:p>
    <w:bookmarkEnd w:id="396"/>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7"/>
    <w:bookmarkEnd w:id="398"/>
    <w:bookmarkEnd w:id="399"/>
    <w:bookmarkEnd w:id="400"/>
    <w:bookmarkEnd w:id="401"/>
    <w:bookmarkEnd w:id="402"/>
    <w:bookmarkEnd w:id="403"/>
    <w:p>
      <w:pPr>
        <w:pStyle w:val="7"/>
        <w:spacing w:before="120" w:after="120" w:line="320" w:lineRule="exact"/>
        <w:rPr>
          <w:rFonts w:ascii="宋体" w:hAnsi="宋体"/>
          <w:b w:val="0"/>
          <w:color w:val="000000"/>
          <w:szCs w:val="21"/>
        </w:rPr>
      </w:pPr>
      <w:bookmarkStart w:id="426" w:name="_Toc351203648"/>
      <w:bookmarkStart w:id="427" w:name="_Toc280868717"/>
      <w:bookmarkStart w:id="428" w:name="_Toc280868718"/>
      <w:r>
        <w:rPr>
          <w:rFonts w:ascii="宋体" w:hAnsi="宋体"/>
          <w:b w:val="0"/>
          <w:color w:val="000000"/>
          <w:szCs w:val="21"/>
        </w:rPr>
        <w:t>16. 违约</w:t>
      </w:r>
      <w:bookmarkEnd w:id="426"/>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7"/>
        <w:spacing w:before="120" w:after="120" w:line="240" w:lineRule="auto"/>
        <w:rPr>
          <w:rFonts w:ascii="宋体" w:hAnsi="宋体"/>
          <w:b w:val="0"/>
          <w:color w:val="000000"/>
          <w:szCs w:val="21"/>
        </w:rPr>
      </w:pPr>
      <w:bookmarkStart w:id="429" w:name="_Toc351203649"/>
      <w:r>
        <w:rPr>
          <w:rFonts w:ascii="宋体" w:hAnsi="宋体"/>
          <w:b w:val="0"/>
          <w:color w:val="000000"/>
          <w:szCs w:val="21"/>
        </w:rPr>
        <w:t>17. 不可抗力</w:t>
      </w:r>
      <w:bookmarkEnd w:id="429"/>
      <w:r>
        <w:rPr>
          <w:rFonts w:ascii="宋体" w:hAnsi="宋体"/>
          <w:b w:val="0"/>
          <w:color w:val="000000"/>
          <w:szCs w:val="21"/>
        </w:rPr>
        <w:t xml:space="preserve"> </w:t>
      </w:r>
      <w:bookmarkEnd w:id="427"/>
    </w:p>
    <w:p>
      <w:pPr>
        <w:spacing w:after="120"/>
        <w:ind w:firstLine="420" w:firstLineChars="200"/>
        <w:rPr>
          <w:rFonts w:ascii="宋体" w:hAnsi="宋体"/>
          <w:color w:val="000000"/>
          <w:szCs w:val="21"/>
        </w:rPr>
      </w:pPr>
      <w:r>
        <w:rPr>
          <w:rFonts w:ascii="宋体" w:hAnsi="宋体"/>
          <w:color w:val="000000"/>
          <w:szCs w:val="21"/>
        </w:rPr>
        <w:t>17.1 不可抗力的确认</w:t>
      </w:r>
    </w:p>
    <w:p>
      <w:pPr>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7"/>
        <w:spacing w:before="120" w:after="120" w:line="240" w:lineRule="auto"/>
        <w:rPr>
          <w:rFonts w:ascii="宋体" w:hAnsi="宋体"/>
          <w:b w:val="0"/>
          <w:color w:val="000000"/>
          <w:szCs w:val="21"/>
        </w:rPr>
      </w:pPr>
      <w:bookmarkStart w:id="430" w:name="_Toc351203650"/>
      <w:r>
        <w:rPr>
          <w:rFonts w:ascii="宋体" w:hAnsi="宋体"/>
          <w:b w:val="0"/>
          <w:color w:val="000000"/>
          <w:szCs w:val="21"/>
        </w:rPr>
        <w:t>18. 保险</w:t>
      </w:r>
      <w:bookmarkEnd w:id="430"/>
    </w:p>
    <w:bookmarkEnd w:id="428"/>
    <w:p>
      <w:pPr>
        <w:spacing w:after="120"/>
        <w:ind w:firstLine="420" w:firstLineChars="200"/>
        <w:rPr>
          <w:rFonts w:ascii="宋体" w:hAnsi="宋体"/>
          <w:color w:val="000000"/>
          <w:szCs w:val="21"/>
        </w:rPr>
      </w:pPr>
      <w:r>
        <w:rPr>
          <w:rFonts w:ascii="宋体" w:hAnsi="宋体"/>
          <w:color w:val="000000"/>
          <w:szCs w:val="21"/>
        </w:rPr>
        <w:t>18.1 工程保险</w:t>
      </w:r>
    </w:p>
    <w:p>
      <w:pPr>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ind w:firstLine="420" w:firstLineChars="200"/>
        <w:rPr>
          <w:rFonts w:ascii="宋体" w:hAnsi="宋体"/>
          <w:color w:val="000000"/>
          <w:szCs w:val="21"/>
        </w:rPr>
      </w:pPr>
      <w:r>
        <w:rPr>
          <w:rFonts w:ascii="宋体" w:hAnsi="宋体"/>
          <w:color w:val="000000"/>
          <w:szCs w:val="21"/>
        </w:rPr>
        <w:t>18.3 其他保险</w:t>
      </w:r>
    </w:p>
    <w:p>
      <w:pPr>
        <w:spacing w:line="360" w:lineRule="auto"/>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60" w:lineRule="auto"/>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60" w:lineRule="auto"/>
        <w:ind w:firstLine="420" w:firstLineChars="200"/>
        <w:rPr>
          <w:rFonts w:ascii="宋体" w:hAnsi="宋体"/>
          <w:color w:val="000000"/>
          <w:szCs w:val="21"/>
        </w:rPr>
      </w:pPr>
      <w:r>
        <w:rPr>
          <w:rFonts w:ascii="宋体" w:hAnsi="宋体"/>
          <w:color w:val="000000"/>
          <w:szCs w:val="21"/>
        </w:rPr>
        <w:t>18.7 通知义务</w:t>
      </w:r>
    </w:p>
    <w:p>
      <w:pPr>
        <w:spacing w:line="360" w:lineRule="auto"/>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404"/>
    <w:bookmarkEnd w:id="405"/>
    <w:bookmarkEnd w:id="406"/>
    <w:bookmarkEnd w:id="407"/>
    <w:bookmarkEnd w:id="408"/>
    <w:bookmarkEnd w:id="409"/>
    <w:bookmarkEnd w:id="410"/>
    <w:bookmarkEnd w:id="411"/>
    <w:bookmarkEnd w:id="412"/>
    <w:bookmarkEnd w:id="413"/>
    <w:bookmarkEnd w:id="414"/>
    <w:bookmarkEnd w:id="415"/>
    <w:p>
      <w:pPr>
        <w:pStyle w:val="7"/>
        <w:spacing w:before="120" w:after="120"/>
        <w:rPr>
          <w:rFonts w:ascii="宋体" w:hAnsi="宋体"/>
          <w:b w:val="0"/>
          <w:color w:val="000000"/>
          <w:szCs w:val="21"/>
        </w:rPr>
      </w:pPr>
      <w:bookmarkStart w:id="431" w:name="_Toc351203651"/>
      <w:r>
        <w:rPr>
          <w:rFonts w:ascii="宋体" w:hAnsi="宋体"/>
          <w:b w:val="0"/>
          <w:color w:val="000000"/>
          <w:szCs w:val="21"/>
        </w:rPr>
        <w:t>20. 争议解决</w:t>
      </w:r>
      <w:bookmarkEnd w:id="431"/>
    </w:p>
    <w:bookmarkEnd w:id="416"/>
    <w:bookmarkEnd w:id="417"/>
    <w:bookmarkEnd w:id="418"/>
    <w:bookmarkEnd w:id="419"/>
    <w:p>
      <w:pPr>
        <w:spacing w:after="120" w:line="360" w:lineRule="auto"/>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20"/>
      <w:bookmarkEnd w:id="421"/>
      <w:bookmarkEnd w:id="422"/>
      <w:bookmarkEnd w:id="423"/>
      <w:bookmarkEnd w:id="424"/>
      <w:bookmarkEnd w:id="425"/>
    </w:p>
    <w:p>
      <w:pPr>
        <w:spacing w:line="360" w:lineRule="auto"/>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9"/>
    <w:p>
      <w:pPr>
        <w:spacing w:line="360" w:lineRule="auto"/>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360" w:lineRule="auto"/>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rPr>
        <w:t>对施工现场消防用具采取保护措施（自动报警装置、淋浴头、应急灯等）。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19"/>
      </w:pPr>
    </w:p>
    <w:p>
      <w:pPr>
        <w:pStyle w:val="19"/>
      </w:pPr>
    </w:p>
    <w:p>
      <w:pPr>
        <w:pStyle w:val="19"/>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color w:val="000000" w:themeColor="text1"/>
          <w:szCs w:val="21"/>
          <w:u w:val="single"/>
        </w:rPr>
        <w:t xml:space="preserve">  </w:t>
      </w:r>
      <w:r>
        <w:rPr>
          <w:rFonts w:hint="eastAsia" w:ascii="宋体" w:hAnsi="宋体"/>
          <w:color w:val="000000" w:themeColor="text1"/>
          <w:szCs w:val="21"/>
          <w:u w:val="single"/>
        </w:rPr>
        <w:t>河南威凡建筑工程有限公司</w:t>
      </w:r>
      <w:r>
        <w:rPr>
          <w:rFonts w:hint="eastAsia" w:ascii="宋体" w:hAnsi="宋体" w:cs="宋体"/>
          <w:color w:val="000000" w:themeColor="text1"/>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themeColor="text1"/>
          <w:szCs w:val="21"/>
          <w:u w:val="single"/>
        </w:rPr>
        <w:t>郑州大学后勤管理处四校区青年教师公寓改造工程（二标包）</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0"/>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404"/>
        <w:gridCol w:w="5680"/>
      </w:tblGrid>
      <w:tr>
        <w:tblPrEx>
          <w:tblCellMar>
            <w:top w:w="0" w:type="dxa"/>
            <w:left w:w="108" w:type="dxa"/>
            <w:bottom w:w="0" w:type="dxa"/>
            <w:right w:w="108" w:type="dxa"/>
          </w:tblCellMar>
        </w:tblPrEx>
        <w:trPr>
          <w:trHeight w:val="369" w:hRule="atLeast"/>
        </w:trPr>
        <w:tc>
          <w:tcPr>
            <w:tcW w:w="4404" w:type="dxa"/>
          </w:tcPr>
          <w:p>
            <w:pPr>
              <w:rPr>
                <w:szCs w:val="21"/>
              </w:rPr>
            </w:pPr>
          </w:p>
        </w:tc>
        <w:tc>
          <w:tcPr>
            <w:tcW w:w="568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rPr>
          <w:rFonts w:hint="eastAsia" w:ascii="宋体" w:hAnsi="宋体" w:cs="宋体"/>
          <w:szCs w:val="21"/>
        </w:rPr>
      </w:pPr>
      <w:r>
        <w:drawing>
          <wp:inline distT="0" distB="0" distL="114300" distR="114300">
            <wp:extent cx="5262245" cy="7437755"/>
            <wp:effectExtent l="0" t="0" r="1460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pPr>
        <w:rPr>
          <w:rFonts w:hint="eastAsia" w:ascii="宋体" w:hAnsi="宋体" w:cs="宋体"/>
          <w:szCs w:val="21"/>
        </w:rPr>
      </w:pPr>
      <w:r>
        <w:rPr>
          <w:rFonts w:hint="eastAsia" w:ascii="宋体" w:hAnsi="宋体" w:cs="宋体"/>
          <w:szCs w:val="21"/>
        </w:rPr>
        <w:br w:type="page"/>
      </w:r>
    </w:p>
    <w:p>
      <w:pPr>
        <w:spacing w:beforeLines="50" w:afterLines="50" w:line="440" w:lineRule="exact"/>
        <w:rPr>
          <w:rFonts w:ascii="宋体" w:hAnsi="宋体" w:cs="宋体"/>
          <w:color w:val="FF0000"/>
          <w:szCs w:val="21"/>
        </w:rPr>
      </w:pPr>
      <w:bookmarkStart w:id="433" w:name="_GoBack"/>
      <w:bookmarkEnd w:id="433"/>
      <w:r>
        <w:rPr>
          <w:rFonts w:hint="eastAsia" w:ascii="宋体" w:hAnsi="宋体" w:cs="宋体"/>
          <w:szCs w:val="21"/>
        </w:rPr>
        <w:t>附件</w:t>
      </w:r>
      <w:r>
        <w:rPr>
          <w:rFonts w:ascii="宋体" w:hAnsi="宋体" w:cs="宋体"/>
          <w:szCs w:val="21"/>
        </w:rPr>
        <w:t>2</w:t>
      </w:r>
      <w:r>
        <w:rPr>
          <w:rFonts w:hint="eastAsia" w:ascii="宋体" w:hAnsi="宋体" w:cs="宋体"/>
          <w:szCs w:val="21"/>
        </w:rPr>
        <w:t xml:space="preserve">：              </w:t>
      </w:r>
      <w:r>
        <w:rPr>
          <w:rFonts w:hint="eastAsia" w:ascii="宋体" w:hAnsi="宋体" w:cs="宋体"/>
          <w:color w:val="FF0000"/>
          <w:szCs w:val="21"/>
        </w:rPr>
        <w:t xml:space="preserve"> </w:t>
      </w:r>
      <w:r>
        <w:rPr>
          <w:rFonts w:hint="eastAsia" w:ascii="宋体" w:hAnsi="宋体" w:cs="宋体"/>
          <w:color w:val="000000" w:themeColor="text1"/>
          <w:szCs w:val="21"/>
        </w:rPr>
        <w:t>承包人承揽工程项目一览表</w:t>
      </w:r>
    </w:p>
    <w:tbl>
      <w:tblPr>
        <w:tblStyle w:val="20"/>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ascii="宋体" w:hAnsi="宋体" w:cs="宋体"/>
                <w:kern w:val="0"/>
                <w:szCs w:val="21"/>
              </w:rPr>
            </w:pPr>
            <w:r>
              <w:rPr>
                <w:rFonts w:hint="eastAsia" w:ascii="宋体" w:hAnsi="宋体"/>
                <w:color w:val="000000" w:themeColor="text1"/>
                <w:szCs w:val="21"/>
              </w:rPr>
              <w:t>郑州大学后勤管理处四校区青年教师公寓改造工程（二标包）</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3360000.00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2022年3月</w:t>
            </w:r>
            <w:r>
              <w:rPr>
                <w:rFonts w:hint="eastAsia" w:ascii="宋体" w:hAnsi="宋体" w:cs="宋体" w:eastAsiaTheme="minorEastAsia"/>
                <w:kern w:val="0"/>
                <w:szCs w:val="21"/>
                <w:lang w:val="en-US" w:eastAsia="zh-CN"/>
              </w:rPr>
              <w:t>15</w:t>
            </w:r>
            <w:r>
              <w:rPr>
                <w:rFonts w:hint="eastAsia" w:ascii="宋体" w:hAnsi="宋体" w:cs="宋体" w:eastAsiaTheme="minorEastAsia"/>
                <w:kern w:val="0"/>
                <w:szCs w:val="21"/>
              </w:rPr>
              <w:t>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2022年6月</w:t>
            </w:r>
            <w:r>
              <w:rPr>
                <w:rFonts w:hint="eastAsia" w:ascii="宋体" w:hAnsi="宋体" w:cs="宋体" w:eastAsiaTheme="minorEastAsia"/>
                <w:kern w:val="0"/>
                <w:szCs w:val="21"/>
                <w:lang w:val="en-US" w:eastAsia="zh-CN"/>
              </w:rPr>
              <w:t>13</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ascii="宋体" w:hAnsi="宋体" w:cs="宋体"/>
          <w:sz w:val="30"/>
          <w:szCs w:val="30"/>
        </w:rPr>
      </w:pPr>
      <w:r>
        <w:rPr>
          <w:rFonts w:hint="eastAsia" w:ascii="宋体" w:hAnsi="宋体" w:cs="宋体"/>
          <w:sz w:val="30"/>
          <w:szCs w:val="30"/>
        </w:rPr>
        <w:br w:type="page"/>
      </w:r>
    </w:p>
    <w:p>
      <w:pPr>
        <w:widowControl/>
        <w:jc w:val="left"/>
        <w:rPr>
          <w:rFonts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jc w:val="center"/>
        <w:rPr>
          <w:rFonts w:hint="eastAsia" w:ascii="宋体" w:hAnsi="宋体" w:cs="宋体"/>
          <w:sz w:val="30"/>
          <w:szCs w:val="30"/>
        </w:rPr>
      </w:pPr>
      <w:r>
        <w:rPr>
          <w:rFonts w:hint="eastAsia" w:ascii="宋体" w:hAnsi="宋体" w:cs="宋体"/>
          <w:sz w:val="30"/>
          <w:szCs w:val="30"/>
        </w:rPr>
        <w:t>承包人用于本工程主要材料表</w:t>
      </w:r>
    </w:p>
    <w:tbl>
      <w:tblPr>
        <w:tblStyle w:val="20"/>
        <w:tblpPr w:leftFromText="180" w:rightFromText="180" w:vertAnchor="text" w:horzAnchor="margin" w:tblpY="82"/>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37"/>
        <w:gridCol w:w="1147"/>
        <w:gridCol w:w="1305"/>
        <w:gridCol w:w="1359"/>
        <w:gridCol w:w="876"/>
        <w:gridCol w:w="2370"/>
        <w:gridCol w:w="870"/>
        <w:gridCol w:w="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序号</w:t>
            </w:r>
          </w:p>
        </w:tc>
        <w:tc>
          <w:tcPr>
            <w:tcW w:w="114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材料</w:t>
            </w:r>
            <w:r>
              <w:rPr>
                <w:rFonts w:hint="eastAsia" w:ascii="宋体" w:hAnsi="宋体" w:eastAsia="Times New Roman" w:cs="宋体"/>
                <w:kern w:val="0"/>
                <w:szCs w:val="21"/>
              </w:rPr>
              <w:t>名称</w:t>
            </w:r>
          </w:p>
        </w:tc>
        <w:tc>
          <w:tcPr>
            <w:tcW w:w="130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规格型号</w:t>
            </w:r>
          </w:p>
        </w:tc>
        <w:tc>
          <w:tcPr>
            <w:tcW w:w="1359"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数量</w:t>
            </w:r>
          </w:p>
        </w:tc>
        <w:tc>
          <w:tcPr>
            <w:tcW w:w="876"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品牌</w:t>
            </w:r>
          </w:p>
        </w:tc>
        <w:tc>
          <w:tcPr>
            <w:tcW w:w="2370" w:type="dxa"/>
            <w:tcBorders>
              <w:top w:val="single" w:color="auto" w:sz="12" w:space="0"/>
              <w:bottom w:val="double" w:color="auto" w:sz="6" w:space="0"/>
            </w:tcBorders>
            <w:noWrap w:val="0"/>
            <w:vAlign w:val="center"/>
          </w:tcPr>
          <w:p>
            <w:pPr>
              <w:keepNext/>
              <w:spacing w:line="0" w:lineRule="atLeast"/>
              <w:ind w:left="63" w:right="63"/>
              <w:jc w:val="center"/>
              <w:rPr>
                <w:rFonts w:hint="eastAsia" w:ascii="宋体" w:hAnsi="宋体" w:eastAsia="Times New Roman" w:cs="宋体"/>
                <w:kern w:val="0"/>
                <w:szCs w:val="21"/>
              </w:rPr>
            </w:pPr>
            <w:r>
              <w:rPr>
                <w:rFonts w:hint="eastAsia" w:ascii="宋体" w:hAnsi="宋体" w:cs="宋体"/>
                <w:kern w:val="0"/>
                <w:szCs w:val="21"/>
              </w:rPr>
              <w:t>厂家</w:t>
            </w:r>
          </w:p>
        </w:tc>
        <w:tc>
          <w:tcPr>
            <w:tcW w:w="87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产地</w:t>
            </w:r>
          </w:p>
        </w:tc>
        <w:tc>
          <w:tcPr>
            <w:tcW w:w="653"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114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sz w:val="24"/>
              </w:rPr>
              <w:t>塑胶地板</w:t>
            </w:r>
          </w:p>
        </w:tc>
        <w:tc>
          <w:tcPr>
            <w:tcW w:w="130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cs="宋体" w:eastAsiaTheme="minorEastAsia"/>
                <w:kern w:val="0"/>
                <w:szCs w:val="21"/>
                <w:lang w:val="en-US" w:eastAsia="zh-CN"/>
              </w:rPr>
            </w:pPr>
            <w:r>
              <w:rPr>
                <w:rFonts w:hint="eastAsia" w:cs="宋体" w:asciiTheme="minorEastAsia" w:hAnsiTheme="minorEastAsia" w:eastAsiaTheme="minorEastAsia"/>
                <w:sz w:val="24"/>
              </w:rPr>
              <w:t>2.0</w:t>
            </w:r>
            <w:r>
              <w:rPr>
                <w:rFonts w:hint="eastAsia" w:cs="宋体" w:asciiTheme="minorEastAsia" w:hAnsiTheme="minorEastAsia" w:eastAsiaTheme="minorEastAsia"/>
                <w:sz w:val="24"/>
                <w:lang w:eastAsia="zh-CN"/>
              </w:rPr>
              <w:t>同质透心</w:t>
            </w:r>
          </w:p>
        </w:tc>
        <w:tc>
          <w:tcPr>
            <w:tcW w:w="1359"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szCs w:val="21"/>
                <w:lang w:val="en-US" w:eastAsia="zh-CN"/>
              </w:rPr>
              <w:t>2969.27</w:t>
            </w:r>
            <w:r>
              <w:rPr>
                <w:rFonts w:hint="eastAsia" w:ascii="宋体" w:hAnsi="宋体" w:cs="宋体"/>
                <w:szCs w:val="21"/>
              </w:rPr>
              <w:t>m²</w:t>
            </w:r>
          </w:p>
        </w:tc>
        <w:tc>
          <w:tcPr>
            <w:tcW w:w="876"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cs="宋体" w:asciiTheme="minorEastAsia" w:hAnsiTheme="minorEastAsia" w:eastAsiaTheme="minorEastAsia"/>
                <w:sz w:val="24"/>
                <w:lang w:eastAsia="zh-CN"/>
              </w:rPr>
              <w:t>大巨龙</w:t>
            </w:r>
          </w:p>
        </w:tc>
        <w:tc>
          <w:tcPr>
            <w:tcW w:w="237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上海大巨龙蓬盖新材料有限公司</w:t>
            </w:r>
          </w:p>
        </w:tc>
        <w:tc>
          <w:tcPr>
            <w:tcW w:w="87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上海</w:t>
            </w:r>
          </w:p>
        </w:tc>
        <w:tc>
          <w:tcPr>
            <w:tcW w:w="653"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1147"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szCs w:val="21"/>
              </w:rPr>
              <w:t>断桥铝</w:t>
            </w:r>
            <w:r>
              <w:rPr>
                <w:rFonts w:hint="eastAsia" w:ascii="宋体" w:hAnsi="宋体" w:cs="宋体"/>
                <w:szCs w:val="21"/>
                <w:lang w:eastAsia="zh-CN"/>
              </w:rPr>
              <w:t>窗户</w:t>
            </w:r>
          </w:p>
        </w:tc>
        <w:tc>
          <w:tcPr>
            <w:tcW w:w="1305" w:type="dxa"/>
            <w:tcBorders>
              <w:top w:val="nil"/>
            </w:tcBorders>
            <w:noWrap w:val="0"/>
            <w:vAlign w:val="center"/>
          </w:tcPr>
          <w:p>
            <w:pPr>
              <w:keepNext/>
              <w:spacing w:line="0" w:lineRule="atLeast"/>
              <w:ind w:left="63" w:right="63"/>
              <w:rPr>
                <w:rFonts w:hint="eastAsia"/>
                <w:lang w:val="en-US" w:eastAsia="zh-CN"/>
              </w:rPr>
            </w:pPr>
            <w:r>
              <w:rPr>
                <w:rFonts w:hint="eastAsia"/>
                <w:lang w:val="en-US" w:eastAsia="zh-CN"/>
              </w:rPr>
              <w:t>65系列</w:t>
            </w:r>
          </w:p>
          <w:p>
            <w:pPr>
              <w:pStyle w:val="2"/>
              <w:rPr>
                <w:rFonts w:hint="default"/>
                <w:lang w:val="en-US" w:eastAsia="zh-CN"/>
              </w:rPr>
            </w:pPr>
            <w:r>
              <w:rPr>
                <w:rFonts w:hint="eastAsia" w:ascii="宋体" w:hAnsi="宋体" w:cs="宋体"/>
                <w:kern w:val="0"/>
                <w:szCs w:val="21"/>
                <w:lang w:val="en-US" w:eastAsia="zh-CN"/>
              </w:rPr>
              <w:t>6+12A+6</w:t>
            </w:r>
          </w:p>
        </w:tc>
        <w:tc>
          <w:tcPr>
            <w:tcW w:w="1359"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649.03</w:t>
            </w:r>
            <w:r>
              <w:rPr>
                <w:rFonts w:hint="eastAsia" w:ascii="宋体" w:hAnsi="宋体" w:cs="宋体"/>
                <w:szCs w:val="21"/>
              </w:rPr>
              <w:t>m²</w:t>
            </w:r>
          </w:p>
        </w:tc>
        <w:tc>
          <w:tcPr>
            <w:tcW w:w="876"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szCs w:val="21"/>
                <w:lang w:eastAsia="zh-CN"/>
              </w:rPr>
              <w:t>奥亚</w:t>
            </w:r>
          </w:p>
        </w:tc>
        <w:tc>
          <w:tcPr>
            <w:tcW w:w="23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广东奥亚铝业有限公司</w:t>
            </w:r>
          </w:p>
        </w:tc>
        <w:tc>
          <w:tcPr>
            <w:tcW w:w="8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广东</w:t>
            </w:r>
          </w:p>
        </w:tc>
        <w:tc>
          <w:tcPr>
            <w:tcW w:w="65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1147"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实木门</w:t>
            </w:r>
          </w:p>
        </w:tc>
        <w:tc>
          <w:tcPr>
            <w:tcW w:w="1305"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实木门</w:t>
            </w:r>
          </w:p>
        </w:tc>
        <w:tc>
          <w:tcPr>
            <w:tcW w:w="1359"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250樘</w:t>
            </w:r>
          </w:p>
        </w:tc>
        <w:tc>
          <w:tcPr>
            <w:tcW w:w="876"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cs="宋体" w:asciiTheme="minorEastAsia" w:hAnsiTheme="minorEastAsia" w:eastAsiaTheme="minorEastAsia"/>
                <w:sz w:val="24"/>
                <w:lang w:eastAsia="zh-CN"/>
              </w:rPr>
              <w:t>美心</w:t>
            </w:r>
          </w:p>
        </w:tc>
        <w:tc>
          <w:tcPr>
            <w:tcW w:w="23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重庆美心</w:t>
            </w:r>
            <w:r>
              <w:rPr>
                <w:rFonts w:hint="eastAsia" w:ascii="宋体" w:hAnsi="宋体" w:cs="宋体"/>
                <w:kern w:val="0"/>
                <w:szCs w:val="21"/>
                <w:lang w:val="en-US" w:eastAsia="zh-CN"/>
              </w:rPr>
              <w:t>(集团)</w:t>
            </w:r>
            <w:r>
              <w:rPr>
                <w:rFonts w:hint="eastAsia" w:ascii="宋体" w:hAnsi="宋体" w:cs="宋体"/>
                <w:kern w:val="0"/>
                <w:szCs w:val="21"/>
                <w:lang w:eastAsia="zh-CN"/>
              </w:rPr>
              <w:t>有限公司</w:t>
            </w:r>
          </w:p>
        </w:tc>
        <w:tc>
          <w:tcPr>
            <w:tcW w:w="870"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重庆</w:t>
            </w:r>
          </w:p>
        </w:tc>
        <w:tc>
          <w:tcPr>
            <w:tcW w:w="65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c>
          <w:tcPr>
            <w:tcW w:w="1147"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面砖</w:t>
            </w:r>
          </w:p>
        </w:tc>
        <w:tc>
          <w:tcPr>
            <w:tcW w:w="1305"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300*600mm</w:t>
            </w:r>
          </w:p>
        </w:tc>
        <w:tc>
          <w:tcPr>
            <w:tcW w:w="1359"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1593.60</w:t>
            </w:r>
            <w:r>
              <w:rPr>
                <w:rFonts w:hint="eastAsia" w:ascii="宋体" w:hAnsi="宋体" w:cs="宋体"/>
                <w:szCs w:val="21"/>
              </w:rPr>
              <w:t>m²</w:t>
            </w:r>
          </w:p>
        </w:tc>
        <w:tc>
          <w:tcPr>
            <w:tcW w:w="876"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瑞洪</w:t>
            </w:r>
          </w:p>
        </w:tc>
        <w:tc>
          <w:tcPr>
            <w:tcW w:w="237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佛山市瑞品建材有限公司</w:t>
            </w:r>
          </w:p>
        </w:tc>
        <w:tc>
          <w:tcPr>
            <w:tcW w:w="87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佛山</w:t>
            </w: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5</w:t>
            </w:r>
          </w:p>
        </w:tc>
        <w:tc>
          <w:tcPr>
            <w:tcW w:w="1147"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乳胶漆</w:t>
            </w:r>
          </w:p>
        </w:tc>
        <w:tc>
          <w:tcPr>
            <w:tcW w:w="1305"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内墙涂料</w:t>
            </w:r>
          </w:p>
        </w:tc>
        <w:tc>
          <w:tcPr>
            <w:tcW w:w="1359"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w:t>
            </w:r>
          </w:p>
        </w:tc>
        <w:tc>
          <w:tcPr>
            <w:tcW w:w="876"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三棵树</w:t>
            </w:r>
          </w:p>
        </w:tc>
        <w:tc>
          <w:tcPr>
            <w:tcW w:w="2370" w:type="dxa"/>
            <w:noWrap w:val="0"/>
            <w:vAlign w:val="center"/>
          </w:tcPr>
          <w:p>
            <w:pPr>
              <w:keepNext/>
              <w:spacing w:line="0" w:lineRule="atLeast"/>
              <w:ind w:right="63"/>
              <w:rPr>
                <w:rFonts w:hint="default" w:ascii="宋体" w:hAnsi="宋体" w:eastAsia="宋体" w:cs="宋体"/>
                <w:kern w:val="0"/>
                <w:szCs w:val="21"/>
                <w:lang w:val="en-US" w:eastAsia="zh-CN"/>
              </w:rPr>
            </w:pPr>
            <w:r>
              <w:rPr>
                <w:rFonts w:hint="eastAsia" w:ascii="宋体" w:hAnsi="宋体" w:cs="宋体"/>
                <w:kern w:val="0"/>
                <w:szCs w:val="21"/>
                <w:lang w:val="en-US" w:eastAsia="zh-CN"/>
              </w:rPr>
              <w:t>三棵树涂料股份有限公司</w:t>
            </w:r>
          </w:p>
        </w:tc>
        <w:tc>
          <w:tcPr>
            <w:tcW w:w="87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四川</w:t>
            </w: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6</w:t>
            </w:r>
          </w:p>
          <w:p>
            <w:pPr>
              <w:keepNext/>
              <w:spacing w:line="0" w:lineRule="atLeast"/>
              <w:ind w:left="63" w:right="63"/>
              <w:rPr>
                <w:rFonts w:hint="eastAsia"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壁纸</w:t>
            </w:r>
          </w:p>
        </w:tc>
        <w:tc>
          <w:tcPr>
            <w:tcW w:w="1305"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无纺纸基壁纸</w:t>
            </w:r>
          </w:p>
        </w:tc>
        <w:tc>
          <w:tcPr>
            <w:tcW w:w="1359"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7602.77</w:t>
            </w:r>
            <w:r>
              <w:rPr>
                <w:rFonts w:hint="eastAsia" w:ascii="宋体" w:hAnsi="宋体" w:cs="宋体"/>
                <w:szCs w:val="21"/>
              </w:rPr>
              <w:t>m²</w:t>
            </w:r>
          </w:p>
        </w:tc>
        <w:tc>
          <w:tcPr>
            <w:tcW w:w="876"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北台</w:t>
            </w:r>
          </w:p>
        </w:tc>
        <w:tc>
          <w:tcPr>
            <w:tcW w:w="2370"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江苏北台壁纸实业</w:t>
            </w:r>
            <w:r>
              <w:rPr>
                <w:rFonts w:hint="default" w:ascii="宋体" w:hAnsi="宋体" w:cs="宋体"/>
                <w:kern w:val="0"/>
                <w:szCs w:val="21"/>
                <w:lang w:val="en-US" w:eastAsia="zh-CN"/>
              </w:rPr>
              <w:t>有限公司</w:t>
            </w:r>
          </w:p>
        </w:tc>
        <w:tc>
          <w:tcPr>
            <w:tcW w:w="870" w:type="dxa"/>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江苏</w:t>
            </w: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147" w:type="dxa"/>
            <w:noWrap w:val="0"/>
            <w:vAlign w:val="center"/>
          </w:tcPr>
          <w:p>
            <w:pPr>
              <w:keepNext/>
              <w:spacing w:line="0" w:lineRule="atLeast"/>
              <w:ind w:left="63" w:right="63"/>
              <w:rPr>
                <w:rFonts w:hint="eastAsia" w:ascii="宋体" w:hAnsi="宋体" w:eastAsia="Times New Roman" w:cs="宋体"/>
                <w:kern w:val="0"/>
                <w:szCs w:val="21"/>
              </w:rPr>
            </w:pPr>
          </w:p>
        </w:tc>
        <w:tc>
          <w:tcPr>
            <w:tcW w:w="1305" w:type="dxa"/>
            <w:noWrap w:val="0"/>
            <w:vAlign w:val="center"/>
          </w:tcPr>
          <w:p>
            <w:pPr>
              <w:keepNext/>
              <w:spacing w:line="0" w:lineRule="atLeast"/>
              <w:ind w:left="63" w:right="63"/>
              <w:rPr>
                <w:rFonts w:hint="eastAsia" w:ascii="宋体" w:hAnsi="宋体" w:eastAsia="Times New Roman" w:cs="宋体"/>
                <w:kern w:val="0"/>
                <w:szCs w:val="21"/>
              </w:rPr>
            </w:pPr>
          </w:p>
        </w:tc>
        <w:tc>
          <w:tcPr>
            <w:tcW w:w="1359" w:type="dxa"/>
            <w:noWrap w:val="0"/>
            <w:vAlign w:val="center"/>
          </w:tcPr>
          <w:p>
            <w:pPr>
              <w:keepNext/>
              <w:spacing w:line="0" w:lineRule="atLeast"/>
              <w:ind w:left="63" w:right="63"/>
              <w:rPr>
                <w:rFonts w:hint="eastAsia" w:ascii="宋体" w:hAnsi="宋体" w:eastAsia="Times New Roman" w:cs="宋体"/>
                <w:kern w:val="0"/>
                <w:szCs w:val="21"/>
              </w:rPr>
            </w:pPr>
          </w:p>
        </w:tc>
        <w:tc>
          <w:tcPr>
            <w:tcW w:w="876" w:type="dxa"/>
            <w:noWrap w:val="0"/>
            <w:vAlign w:val="center"/>
          </w:tcPr>
          <w:p>
            <w:pPr>
              <w:keepNext/>
              <w:spacing w:line="0" w:lineRule="atLeast"/>
              <w:ind w:left="63" w:right="63"/>
              <w:rPr>
                <w:rFonts w:hint="eastAsia" w:ascii="宋体" w:hAnsi="宋体" w:eastAsia="Times New Roman" w:cs="宋体"/>
                <w:kern w:val="0"/>
                <w:szCs w:val="21"/>
              </w:rPr>
            </w:pPr>
          </w:p>
        </w:tc>
        <w:tc>
          <w:tcPr>
            <w:tcW w:w="2370" w:type="dxa"/>
            <w:noWrap w:val="0"/>
            <w:vAlign w:val="center"/>
          </w:tcPr>
          <w:p>
            <w:pPr>
              <w:keepNext/>
              <w:spacing w:line="0" w:lineRule="atLeast"/>
              <w:ind w:left="63" w:right="63"/>
              <w:rPr>
                <w:rFonts w:hint="eastAsia" w:ascii="宋体" w:hAnsi="宋体" w:eastAsia="Times New Roman" w:cs="宋体"/>
                <w:kern w:val="0"/>
                <w:szCs w:val="21"/>
              </w:rPr>
            </w:pPr>
          </w:p>
        </w:tc>
        <w:tc>
          <w:tcPr>
            <w:tcW w:w="870" w:type="dxa"/>
            <w:noWrap w:val="0"/>
            <w:vAlign w:val="center"/>
          </w:tcPr>
          <w:p>
            <w:pPr>
              <w:keepNext/>
              <w:spacing w:line="0" w:lineRule="atLeast"/>
              <w:ind w:left="63" w:right="63"/>
              <w:rPr>
                <w:rFonts w:hint="eastAsia" w:ascii="宋体" w:hAnsi="宋体" w:eastAsia="Times New Roman" w:cs="宋体"/>
                <w:kern w:val="0"/>
                <w:szCs w:val="21"/>
              </w:rPr>
            </w:pPr>
          </w:p>
        </w:tc>
        <w:tc>
          <w:tcPr>
            <w:tcW w:w="653" w:type="dxa"/>
            <w:noWrap w:val="0"/>
            <w:vAlign w:val="center"/>
          </w:tcPr>
          <w:p>
            <w:pPr>
              <w:keepNext/>
              <w:spacing w:line="0" w:lineRule="atLeast"/>
              <w:ind w:left="63" w:right="63"/>
              <w:rPr>
                <w:rFonts w:hint="eastAsia" w:ascii="宋体" w:hAnsi="宋体" w:eastAsia="Times New Roman" w:cs="宋体"/>
                <w:kern w:val="0"/>
                <w:szCs w:val="21"/>
              </w:rPr>
            </w:pPr>
          </w:p>
        </w:tc>
      </w:tr>
    </w:tbl>
    <w:p>
      <w:pPr>
        <w:rPr>
          <w:rFonts w:ascii="宋体" w:hAnsi="宋体" w:cs="宋体"/>
          <w:color w:val="000000"/>
          <w:sz w:val="28"/>
          <w:szCs w:val="28"/>
        </w:rPr>
      </w:pP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ascii="宋体" w:hAnsi="宋体" w:cs="宋体"/>
          <w:szCs w:val="21"/>
        </w:rPr>
      </w:pPr>
    </w:p>
    <w:p>
      <w:pPr>
        <w:rPr>
          <w:rFonts w:ascii="宋体" w:hAnsi="宋体" w:cs="宋体"/>
          <w:szCs w:val="21"/>
        </w:rPr>
      </w:pPr>
      <w:r>
        <w:rPr>
          <w:rFonts w:hint="eastAsia"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ascii="宋体" w:hAnsi="宋体" w:cs="宋体"/>
          <w:color w:val="000000" w:themeColor="text1"/>
          <w:sz w:val="30"/>
          <w:szCs w:val="30"/>
        </w:rPr>
      </w:pPr>
      <w:r>
        <w:rPr>
          <w:rFonts w:hint="eastAsia" w:ascii="宋体" w:hAnsi="宋体" w:cs="宋体"/>
          <w:color w:val="000000" w:themeColor="text1"/>
          <w:sz w:val="30"/>
          <w:szCs w:val="30"/>
        </w:rPr>
        <w:t>承包人主要施工管理人员表</w:t>
      </w:r>
    </w:p>
    <w:p/>
    <w:p>
      <w:pPr>
        <w:spacing w:line="440" w:lineRule="exact"/>
        <w:rPr>
          <w:rFonts w:ascii="宋体" w:hAnsi="宋体" w:cs="宋体"/>
          <w:szCs w:val="21"/>
        </w:rPr>
      </w:pPr>
    </w:p>
    <w:p>
      <w:pPr>
        <w:pStyle w:val="2"/>
        <w:rPr>
          <w:rFonts w:hint="eastAsia" w:eastAsia="宋体"/>
          <w:lang w:eastAsia="zh-CN"/>
        </w:rPr>
      </w:pPr>
      <w:r>
        <w:rPr>
          <w:rFonts w:hint="eastAsia" w:eastAsia="宋体"/>
          <w:lang w:eastAsia="zh-CN"/>
        </w:rPr>
        <w:drawing>
          <wp:inline distT="0" distB="0" distL="114300" distR="114300">
            <wp:extent cx="5010150" cy="3686175"/>
            <wp:effectExtent l="0" t="0" r="0" b="9525"/>
            <wp:docPr id="1" name="图片 1" descr="1646101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6101491(1)"/>
                    <pic:cNvPicPr>
                      <a:picLocks noChangeAspect="1"/>
                    </pic:cNvPicPr>
                  </pic:nvPicPr>
                  <pic:blipFill>
                    <a:blip r:embed="rId10"/>
                    <a:stretch>
                      <a:fillRect/>
                    </a:stretch>
                  </pic:blipFill>
                  <pic:spPr>
                    <a:xfrm>
                      <a:off x="0" y="0"/>
                      <a:ext cx="5010150" cy="3686175"/>
                    </a:xfrm>
                    <a:prstGeom prst="rect">
                      <a:avLst/>
                    </a:prstGeom>
                  </pic:spPr>
                </pic:pic>
              </a:graphicData>
            </a:graphic>
          </wp:inline>
        </w:drawing>
      </w:r>
    </w:p>
    <w:p>
      <w:pPr>
        <w:rPr>
          <w:rFonts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0"/>
        <w:tblW w:w="8789" w:type="dxa"/>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1984" w:type="dxa"/>
            <w:tcBorders>
              <w:top w:val="nil"/>
            </w:tcBorders>
            <w:vAlign w:val="center"/>
          </w:tcPr>
          <w:p>
            <w:pPr>
              <w:keepNext/>
              <w:spacing w:line="0" w:lineRule="atLeast"/>
              <w:jc w:val="center"/>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lang w:eastAsia="zh-CN"/>
              </w:rPr>
              <w:t>感应式壁挂小便器</w:t>
            </w:r>
          </w:p>
        </w:tc>
        <w:tc>
          <w:tcPr>
            <w:tcW w:w="851" w:type="dxa"/>
            <w:tcBorders>
              <w:top w:val="nil"/>
            </w:tcBorders>
            <w:vAlign w:val="center"/>
          </w:tcPr>
          <w:p>
            <w:pPr>
              <w:keepNext/>
              <w:spacing w:line="0" w:lineRule="atLeast"/>
              <w:jc w:val="center"/>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lang w:eastAsia="zh-CN"/>
              </w:rPr>
              <w:t>套</w:t>
            </w:r>
          </w:p>
        </w:tc>
        <w:tc>
          <w:tcPr>
            <w:tcW w:w="774" w:type="dxa"/>
            <w:tcBorders>
              <w:top w:val="nil"/>
            </w:tcBorders>
            <w:vAlign w:val="center"/>
          </w:tcPr>
          <w:p>
            <w:pPr>
              <w:keepNext/>
              <w:spacing w:line="0" w:lineRule="atLeast"/>
              <w:jc w:val="center"/>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lang w:val="en-US" w:eastAsia="zh-CN"/>
              </w:rPr>
              <w:t>5</w:t>
            </w:r>
            <w:r>
              <w:rPr>
                <w:rFonts w:hint="eastAsia" w:ascii="宋体" w:hAnsi="宋体" w:cs="宋体" w:eastAsiaTheme="minorEastAsia"/>
                <w:color w:val="000000" w:themeColor="text1"/>
                <w:kern w:val="0"/>
                <w:szCs w:val="21"/>
              </w:rPr>
              <w:t>5.</w:t>
            </w:r>
            <w:r>
              <w:rPr>
                <w:rFonts w:hint="eastAsia" w:ascii="宋体" w:hAnsi="宋体" w:cs="宋体" w:eastAsiaTheme="minorEastAsia"/>
                <w:color w:val="000000" w:themeColor="text1"/>
                <w:kern w:val="0"/>
                <w:szCs w:val="21"/>
                <w:lang w:val="en-US" w:eastAsia="zh-CN"/>
              </w:rPr>
              <w:t>5</w:t>
            </w:r>
            <w:r>
              <w:rPr>
                <w:rFonts w:hint="eastAsia" w:ascii="宋体" w:hAnsi="宋体" w:cs="宋体" w:eastAsiaTheme="minorEastAsia"/>
                <w:color w:val="000000" w:themeColor="text1"/>
                <w:kern w:val="0"/>
                <w:szCs w:val="21"/>
              </w:rPr>
              <w:t>5</w:t>
            </w:r>
          </w:p>
        </w:tc>
        <w:tc>
          <w:tcPr>
            <w:tcW w:w="1352" w:type="dxa"/>
            <w:tcBorders>
              <w:top w:val="nil"/>
            </w:tcBorders>
            <w:vAlign w:val="center"/>
          </w:tcPr>
          <w:p>
            <w:pPr>
              <w:keepNext/>
              <w:spacing w:line="0" w:lineRule="atLeast"/>
              <w:jc w:val="center"/>
              <w:rPr>
                <w:rFonts w:hint="default" w:ascii="宋体" w:hAnsi="宋体" w:eastAsia="宋体" w:cs="宋体"/>
                <w:color w:val="000000" w:themeColor="text1"/>
                <w:kern w:val="0"/>
                <w:szCs w:val="21"/>
                <w:lang w:val="en-US" w:eastAsia="zh-CN"/>
              </w:rPr>
            </w:pPr>
            <w:r>
              <w:rPr>
                <w:rFonts w:hint="eastAsia" w:ascii="宋体" w:hAnsi="宋体" w:cs="宋体"/>
                <w:color w:val="000000" w:themeColor="text1"/>
                <w:kern w:val="0"/>
                <w:szCs w:val="21"/>
                <w:lang w:val="en-US" w:eastAsia="zh-CN"/>
              </w:rPr>
              <w:t>1000</w:t>
            </w:r>
          </w:p>
        </w:tc>
        <w:tc>
          <w:tcPr>
            <w:tcW w:w="1418" w:type="dxa"/>
            <w:tcBorders>
              <w:top w:val="nil"/>
            </w:tcBorders>
            <w:vAlign w:val="center"/>
          </w:tcPr>
          <w:p>
            <w:pPr>
              <w:keepNext/>
              <w:spacing w:line="0" w:lineRule="atLeast"/>
              <w:jc w:val="center"/>
              <w:rPr>
                <w:rFonts w:hint="default" w:ascii="宋体" w:hAnsi="宋体" w:cs="宋体" w:eastAsiaTheme="minorEastAsia"/>
                <w:color w:val="000000" w:themeColor="text1"/>
                <w:kern w:val="0"/>
                <w:szCs w:val="21"/>
                <w:lang w:val="en-US" w:eastAsia="zh-CN"/>
              </w:rPr>
            </w:pPr>
            <w:r>
              <w:rPr>
                <w:rFonts w:hint="eastAsia" w:ascii="宋体" w:hAnsi="宋体" w:cs="宋体" w:eastAsiaTheme="minorEastAsia"/>
                <w:color w:val="000000" w:themeColor="text1"/>
                <w:kern w:val="0"/>
                <w:szCs w:val="21"/>
                <w:lang w:val="en-US" w:eastAsia="zh-CN"/>
              </w:rPr>
              <w:t>55550</w:t>
            </w:r>
          </w:p>
        </w:tc>
        <w:tc>
          <w:tcPr>
            <w:tcW w:w="1701" w:type="dxa"/>
            <w:tcBorders>
              <w:top w:val="nil"/>
            </w:tcBorders>
            <w:vAlign w:val="center"/>
          </w:tcPr>
          <w:p>
            <w:pPr>
              <w:keepNext/>
              <w:spacing w:line="0" w:lineRule="atLeast"/>
              <w:jc w:val="center"/>
              <w:rPr>
                <w:rFonts w:ascii="宋体" w:hAnsi="宋体" w:eastAsia="Times New Roman" w:cs="宋体"/>
                <w:color w:val="000000" w:themeColor="text1"/>
                <w:kern w:val="0"/>
                <w:szCs w:val="21"/>
              </w:rPr>
            </w:pPr>
            <w:r>
              <w:rPr>
                <w:rFonts w:hint="eastAsia" w:ascii="宋体" w:hAnsi="宋体" w:cs="宋体" w:eastAsiaTheme="minorEastAsia"/>
                <w:color w:val="000000" w:themeColor="text1"/>
                <w:kern w:val="0"/>
                <w:szCs w:val="21"/>
                <w:lang w:eastAsia="zh-CN"/>
              </w:rPr>
              <w:t>材料</w:t>
            </w:r>
            <w:r>
              <w:rPr>
                <w:rFonts w:hint="eastAsia" w:ascii="宋体" w:hAnsi="宋体" w:cs="宋体" w:eastAsiaTheme="minorEastAsia"/>
                <w:color w:val="000000" w:themeColor="text1"/>
                <w:kern w:val="0"/>
                <w:szCs w:val="21"/>
              </w:rPr>
              <w:t>暂估价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1984" w:type="dxa"/>
            <w:vAlign w:val="center"/>
          </w:tcPr>
          <w:p>
            <w:pPr>
              <w:keepNext/>
              <w:spacing w:line="0" w:lineRule="atLeast"/>
              <w:jc w:val="left"/>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rPr>
              <w:t>蹲式大便器</w:t>
            </w:r>
            <w:r>
              <w:rPr>
                <w:rFonts w:hint="eastAsia" w:ascii="宋体" w:hAnsi="宋体" w:cs="宋体" w:eastAsiaTheme="minorEastAsia"/>
                <w:color w:val="000000" w:themeColor="text1"/>
                <w:kern w:val="0"/>
                <w:szCs w:val="21"/>
                <w:lang w:eastAsia="zh-CN"/>
              </w:rPr>
              <w:t>带脚踏开关</w:t>
            </w:r>
          </w:p>
        </w:tc>
        <w:tc>
          <w:tcPr>
            <w:tcW w:w="851" w:type="dxa"/>
            <w:vAlign w:val="center"/>
          </w:tcPr>
          <w:p>
            <w:pPr>
              <w:keepNext/>
              <w:spacing w:line="0" w:lineRule="atLeast"/>
              <w:jc w:val="center"/>
              <w:rPr>
                <w:rFonts w:ascii="宋体" w:hAnsi="宋体" w:eastAsia="Times New Roman" w:cs="宋体"/>
                <w:color w:val="000000" w:themeColor="text1"/>
                <w:kern w:val="0"/>
                <w:szCs w:val="21"/>
              </w:rPr>
            </w:pPr>
            <w:r>
              <w:rPr>
                <w:rFonts w:hint="eastAsia" w:ascii="宋体" w:hAnsi="宋体" w:cs="宋体"/>
                <w:color w:val="000000" w:themeColor="text1"/>
                <w:kern w:val="0"/>
                <w:szCs w:val="21"/>
                <w:lang w:eastAsia="zh-CN"/>
              </w:rPr>
              <w:t>套</w:t>
            </w:r>
          </w:p>
        </w:tc>
        <w:tc>
          <w:tcPr>
            <w:tcW w:w="774" w:type="dxa"/>
            <w:vAlign w:val="center"/>
          </w:tcPr>
          <w:p>
            <w:pPr>
              <w:keepNext/>
              <w:spacing w:line="0" w:lineRule="atLeast"/>
              <w:jc w:val="center"/>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rPr>
              <w:t>50.5</w:t>
            </w:r>
          </w:p>
        </w:tc>
        <w:tc>
          <w:tcPr>
            <w:tcW w:w="1352" w:type="dxa"/>
            <w:vAlign w:val="center"/>
          </w:tcPr>
          <w:p>
            <w:pPr>
              <w:keepNext/>
              <w:spacing w:line="0" w:lineRule="atLeast"/>
              <w:jc w:val="center"/>
              <w:rPr>
                <w:rFonts w:hint="default" w:ascii="宋体" w:hAnsi="宋体" w:eastAsia="宋体" w:cs="宋体"/>
                <w:color w:val="000000" w:themeColor="text1"/>
                <w:kern w:val="0"/>
                <w:szCs w:val="21"/>
                <w:lang w:val="en-US" w:eastAsia="zh-CN"/>
              </w:rPr>
            </w:pPr>
            <w:r>
              <w:rPr>
                <w:rFonts w:hint="eastAsia" w:ascii="宋体" w:hAnsi="宋体" w:cs="宋体"/>
                <w:color w:val="000000" w:themeColor="text1"/>
                <w:kern w:val="0"/>
                <w:szCs w:val="21"/>
                <w:lang w:val="en-US" w:eastAsia="zh-CN"/>
              </w:rPr>
              <w:t>400</w:t>
            </w:r>
          </w:p>
        </w:tc>
        <w:tc>
          <w:tcPr>
            <w:tcW w:w="1418" w:type="dxa"/>
            <w:vAlign w:val="center"/>
          </w:tcPr>
          <w:p>
            <w:pPr>
              <w:keepNext/>
              <w:spacing w:line="0" w:lineRule="atLeast"/>
              <w:jc w:val="center"/>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rPr>
              <w:t>20200</w:t>
            </w:r>
          </w:p>
        </w:tc>
        <w:tc>
          <w:tcPr>
            <w:tcW w:w="1701" w:type="dxa"/>
            <w:vAlign w:val="center"/>
          </w:tcPr>
          <w:p>
            <w:pPr>
              <w:keepNext/>
              <w:spacing w:line="0" w:lineRule="atLeast"/>
              <w:jc w:val="center"/>
              <w:rPr>
                <w:rFonts w:ascii="宋体" w:hAnsi="宋体" w:eastAsia="Times New Roman" w:cs="宋体"/>
                <w:color w:val="000000" w:themeColor="text1"/>
                <w:kern w:val="0"/>
                <w:szCs w:val="21"/>
              </w:rPr>
            </w:pPr>
            <w:r>
              <w:rPr>
                <w:rFonts w:hint="eastAsia" w:ascii="宋体" w:hAnsi="宋体" w:cs="宋体" w:eastAsiaTheme="minorEastAsia"/>
                <w:color w:val="000000" w:themeColor="text1"/>
                <w:kern w:val="0"/>
                <w:szCs w:val="21"/>
                <w:lang w:eastAsia="zh-CN"/>
              </w:rPr>
              <w:t>材料</w:t>
            </w:r>
            <w:r>
              <w:rPr>
                <w:rFonts w:hint="eastAsia" w:ascii="宋体" w:hAnsi="宋体" w:cs="宋体" w:eastAsiaTheme="minorEastAsia"/>
                <w:color w:val="000000" w:themeColor="text1"/>
                <w:kern w:val="0"/>
                <w:szCs w:val="21"/>
              </w:rPr>
              <w:t>暂估价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1984" w:type="dxa"/>
            <w:vAlign w:val="center"/>
          </w:tcPr>
          <w:p>
            <w:pPr>
              <w:keepNext/>
              <w:spacing w:line="0" w:lineRule="atLeast"/>
              <w:jc w:val="left"/>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rPr>
              <w:t>蹲式大便器</w:t>
            </w:r>
            <w:r>
              <w:rPr>
                <w:rFonts w:hint="eastAsia" w:ascii="宋体" w:hAnsi="宋体" w:cs="宋体" w:eastAsiaTheme="minorEastAsia"/>
                <w:color w:val="000000" w:themeColor="text1"/>
                <w:kern w:val="0"/>
                <w:szCs w:val="21"/>
                <w:lang w:eastAsia="zh-CN"/>
              </w:rPr>
              <w:t>带脚踏开关</w:t>
            </w:r>
          </w:p>
        </w:tc>
        <w:tc>
          <w:tcPr>
            <w:tcW w:w="851" w:type="dxa"/>
            <w:vAlign w:val="center"/>
          </w:tcPr>
          <w:p>
            <w:pPr>
              <w:keepNext/>
              <w:spacing w:line="0" w:lineRule="atLeast"/>
              <w:jc w:val="center"/>
              <w:rPr>
                <w:rFonts w:ascii="宋体" w:hAnsi="宋体" w:eastAsia="Times New Roman" w:cs="宋体"/>
                <w:color w:val="000000" w:themeColor="text1"/>
                <w:kern w:val="0"/>
                <w:szCs w:val="21"/>
              </w:rPr>
            </w:pPr>
            <w:r>
              <w:rPr>
                <w:rFonts w:hint="eastAsia" w:ascii="宋体" w:hAnsi="宋体" w:cs="宋体"/>
                <w:color w:val="000000" w:themeColor="text1"/>
                <w:kern w:val="0"/>
                <w:szCs w:val="21"/>
                <w:lang w:eastAsia="zh-CN"/>
              </w:rPr>
              <w:t>套</w:t>
            </w:r>
          </w:p>
        </w:tc>
        <w:tc>
          <w:tcPr>
            <w:tcW w:w="774" w:type="dxa"/>
            <w:vAlign w:val="center"/>
          </w:tcPr>
          <w:p>
            <w:pPr>
              <w:keepNext/>
              <w:spacing w:line="0" w:lineRule="atLeast"/>
              <w:jc w:val="center"/>
              <w:rPr>
                <w:rFonts w:ascii="宋体" w:hAnsi="宋体" w:cs="宋体" w:eastAsiaTheme="minorEastAsia"/>
                <w:color w:val="000000" w:themeColor="text1"/>
                <w:kern w:val="0"/>
                <w:szCs w:val="21"/>
              </w:rPr>
            </w:pPr>
            <w:r>
              <w:rPr>
                <w:rFonts w:hint="eastAsia" w:ascii="宋体" w:hAnsi="宋体" w:cs="宋体" w:eastAsiaTheme="minorEastAsia"/>
                <w:color w:val="000000" w:themeColor="text1"/>
                <w:kern w:val="0"/>
                <w:szCs w:val="21"/>
                <w:lang w:val="en-US" w:eastAsia="zh-CN"/>
              </w:rPr>
              <w:t>4</w:t>
            </w:r>
            <w:r>
              <w:rPr>
                <w:rFonts w:hint="eastAsia" w:ascii="宋体" w:hAnsi="宋体" w:cs="宋体" w:eastAsiaTheme="minorEastAsia"/>
                <w:color w:val="000000" w:themeColor="text1"/>
                <w:kern w:val="0"/>
                <w:szCs w:val="21"/>
              </w:rPr>
              <w:t>5.</w:t>
            </w:r>
            <w:r>
              <w:rPr>
                <w:rFonts w:hint="eastAsia" w:ascii="宋体" w:hAnsi="宋体" w:cs="宋体" w:eastAsiaTheme="minorEastAsia"/>
                <w:color w:val="000000" w:themeColor="text1"/>
                <w:kern w:val="0"/>
                <w:szCs w:val="21"/>
                <w:lang w:val="en-US" w:eastAsia="zh-CN"/>
              </w:rPr>
              <w:t>4</w:t>
            </w:r>
            <w:r>
              <w:rPr>
                <w:rFonts w:hint="eastAsia" w:ascii="宋体" w:hAnsi="宋体" w:cs="宋体" w:eastAsiaTheme="minorEastAsia"/>
                <w:color w:val="000000" w:themeColor="text1"/>
                <w:kern w:val="0"/>
                <w:szCs w:val="21"/>
              </w:rPr>
              <w:t>5</w:t>
            </w:r>
          </w:p>
        </w:tc>
        <w:tc>
          <w:tcPr>
            <w:tcW w:w="1352" w:type="dxa"/>
            <w:vAlign w:val="center"/>
          </w:tcPr>
          <w:p>
            <w:pPr>
              <w:keepNext/>
              <w:spacing w:line="0" w:lineRule="atLeast"/>
              <w:jc w:val="center"/>
              <w:rPr>
                <w:rFonts w:hint="default" w:ascii="宋体" w:hAnsi="宋体" w:eastAsia="宋体" w:cs="宋体"/>
                <w:color w:val="000000" w:themeColor="text1"/>
                <w:kern w:val="0"/>
                <w:szCs w:val="21"/>
                <w:lang w:val="en-US" w:eastAsia="zh-CN"/>
              </w:rPr>
            </w:pPr>
            <w:r>
              <w:rPr>
                <w:rFonts w:hint="eastAsia" w:ascii="宋体" w:hAnsi="宋体" w:cs="宋体"/>
                <w:color w:val="000000" w:themeColor="text1"/>
                <w:kern w:val="0"/>
                <w:szCs w:val="21"/>
                <w:lang w:val="en-US" w:eastAsia="zh-CN"/>
              </w:rPr>
              <w:t>400</w:t>
            </w:r>
          </w:p>
        </w:tc>
        <w:tc>
          <w:tcPr>
            <w:tcW w:w="1418" w:type="dxa"/>
            <w:vAlign w:val="center"/>
          </w:tcPr>
          <w:p>
            <w:pPr>
              <w:keepNext/>
              <w:spacing w:line="0" w:lineRule="atLeast"/>
              <w:jc w:val="center"/>
              <w:rPr>
                <w:rFonts w:hint="default" w:ascii="宋体" w:hAnsi="宋体" w:cs="宋体" w:eastAsiaTheme="minorEastAsia"/>
                <w:color w:val="000000" w:themeColor="text1"/>
                <w:kern w:val="0"/>
                <w:szCs w:val="21"/>
                <w:lang w:val="en-US" w:eastAsia="zh-CN"/>
              </w:rPr>
            </w:pPr>
            <w:r>
              <w:rPr>
                <w:rFonts w:hint="eastAsia" w:ascii="宋体" w:hAnsi="宋体" w:cs="宋体" w:eastAsiaTheme="minorEastAsia"/>
                <w:color w:val="000000" w:themeColor="text1"/>
                <w:kern w:val="0"/>
                <w:szCs w:val="21"/>
                <w:lang w:val="en-US" w:eastAsia="zh-CN"/>
              </w:rPr>
              <w:t>18180</w:t>
            </w:r>
          </w:p>
        </w:tc>
        <w:tc>
          <w:tcPr>
            <w:tcW w:w="1701" w:type="dxa"/>
            <w:vAlign w:val="center"/>
          </w:tcPr>
          <w:p>
            <w:pPr>
              <w:keepNext/>
              <w:spacing w:line="0" w:lineRule="atLeast"/>
              <w:jc w:val="center"/>
              <w:rPr>
                <w:rFonts w:ascii="宋体" w:hAnsi="宋体" w:eastAsia="Times New Roman" w:cs="宋体"/>
                <w:color w:val="000000" w:themeColor="text1"/>
                <w:kern w:val="0"/>
                <w:szCs w:val="21"/>
              </w:rPr>
            </w:pPr>
            <w:r>
              <w:rPr>
                <w:rFonts w:hint="eastAsia" w:ascii="宋体" w:hAnsi="宋体" w:cs="宋体" w:eastAsiaTheme="minorEastAsia"/>
                <w:color w:val="000000" w:themeColor="text1"/>
                <w:kern w:val="0"/>
                <w:szCs w:val="21"/>
                <w:lang w:eastAsia="zh-CN"/>
              </w:rPr>
              <w:t>材料</w:t>
            </w:r>
            <w:r>
              <w:rPr>
                <w:rFonts w:hint="eastAsia" w:ascii="宋体" w:hAnsi="宋体" w:cs="宋体" w:eastAsiaTheme="minorEastAsia"/>
                <w:color w:val="000000" w:themeColor="text1"/>
                <w:kern w:val="0"/>
                <w:szCs w:val="21"/>
              </w:rPr>
              <w:t>暂估价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19"/>
      </w:pPr>
    </w:p>
    <w:p>
      <w:pPr>
        <w:pStyle w:val="19"/>
      </w:pPr>
    </w:p>
    <w:p>
      <w:pPr>
        <w:pStyle w:val="19"/>
      </w:pPr>
    </w:p>
    <w:p>
      <w:pPr>
        <w:pStyle w:val="3"/>
        <w:spacing w:line="240" w:lineRule="atLeast"/>
        <w:ind w:left="0"/>
        <w:rPr>
          <w:rFonts w:cs="Times New Roman"/>
          <w:color w:val="FF0000"/>
          <w:sz w:val="32"/>
          <w:szCs w:val="32"/>
        </w:rPr>
      </w:pPr>
      <w:bookmarkStart w:id="432" w:name="_Toc1358"/>
    </w:p>
    <w:p>
      <w:pPr>
        <w:autoSpaceDE w:val="0"/>
        <w:autoSpaceDN w:val="0"/>
        <w:adjustRightInd w:val="0"/>
        <w:spacing w:line="360" w:lineRule="auto"/>
        <w:jc w:val="center"/>
        <w:outlineLvl w:val="0"/>
        <w:rPr>
          <w:rFonts w:ascii="宋体" w:hAnsi="宋体" w:cs="仿宋"/>
          <w:sz w:val="24"/>
        </w:rPr>
      </w:pPr>
      <w:r>
        <w:rPr>
          <w:rFonts w:hint="eastAsia" w:cs="Times New Roman"/>
          <w:color w:val="FF0000"/>
          <w:sz w:val="32"/>
          <w:szCs w:val="32"/>
        </w:rPr>
        <w:t xml:space="preserve">  </w:t>
      </w:r>
      <w:bookmarkEnd w:id="432"/>
      <w:r>
        <w:rPr>
          <w:rFonts w:hint="eastAsia" w:cs="Times New Roman"/>
          <w:color w:val="FF0000"/>
          <w:sz w:val="32"/>
          <w:szCs w:val="32"/>
        </w:rPr>
        <w:t xml:space="preserve"> </w:t>
      </w:r>
      <w:r>
        <w:rPr>
          <w:rFonts w:hint="eastAsia" w:ascii="宋体" w:hAnsi="宋体" w:cs="仿宋"/>
          <w:sz w:val="24"/>
        </w:rPr>
        <w:t>技术标准和要求</w:t>
      </w:r>
    </w:p>
    <w:p>
      <w:pPr>
        <w:autoSpaceDE w:val="0"/>
        <w:autoSpaceDN w:val="0"/>
        <w:adjustRightInd w:val="0"/>
        <w:spacing w:line="360" w:lineRule="auto"/>
        <w:rPr>
          <w:rFonts w:ascii="宋体" w:hAnsi="宋体" w:cs="仿宋"/>
          <w:kern w:val="0"/>
          <w:sz w:val="24"/>
        </w:rPr>
      </w:pPr>
      <w:r>
        <w:rPr>
          <w:rFonts w:hint="eastAsia" w:ascii="宋体" w:hAnsi="宋体" w:cs="仿宋"/>
          <w:kern w:val="0"/>
          <w:sz w:val="24"/>
        </w:rPr>
        <w:t xml:space="preserve">    依据设计文件和采购人的要求，本采购项目的材料、设备、施工须达到下列现行中华人民共和国以及省、自治区、直辖市或行业的工程建设标准、规范的要求。</w:t>
      </w:r>
    </w:p>
    <w:p>
      <w:pPr>
        <w:numPr>
          <w:ilvl w:val="0"/>
          <w:numId w:val="1"/>
        </w:numPr>
        <w:spacing w:line="360" w:lineRule="auto"/>
        <w:rPr>
          <w:rFonts w:ascii="宋体" w:hAnsi="宋体" w:cs="仿宋"/>
          <w:kern w:val="0"/>
          <w:sz w:val="24"/>
        </w:rPr>
      </w:pPr>
      <w:r>
        <w:rPr>
          <w:rFonts w:hint="eastAsia" w:ascii="宋体" w:hAnsi="宋体" w:cs="仿宋"/>
          <w:kern w:val="0"/>
          <w:sz w:val="24"/>
        </w:rPr>
        <w:t>中华人民共和国工程建设标准强制性条文（房屋建筑部分）（2013版）</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GB 50016-2014（2018年版） </w:t>
      </w:r>
      <w:r>
        <w:rPr>
          <w:rFonts w:ascii="宋体" w:hAnsi="宋体" w:cs="仿宋"/>
          <w:kern w:val="0"/>
          <w:sz w:val="24"/>
        </w:rPr>
        <w:t>建筑设计防火规范</w:t>
      </w:r>
    </w:p>
    <w:p>
      <w:pPr>
        <w:numPr>
          <w:ilvl w:val="0"/>
          <w:numId w:val="1"/>
        </w:numPr>
        <w:spacing w:line="360" w:lineRule="auto"/>
        <w:rPr>
          <w:rFonts w:ascii="宋体" w:hAnsi="宋体" w:cs="仿宋"/>
          <w:kern w:val="0"/>
          <w:sz w:val="24"/>
        </w:rPr>
      </w:pPr>
      <w:r>
        <w:rPr>
          <w:rFonts w:hint="eastAsia" w:ascii="宋体" w:hAnsi="宋体" w:cs="仿宋"/>
          <w:kern w:val="0"/>
          <w:sz w:val="24"/>
        </w:rPr>
        <w:t>GB 50222-2017</w:t>
      </w:r>
      <w:r>
        <w:rPr>
          <w:rFonts w:hint="eastAsia" w:ascii="宋体" w:hAnsi="宋体" w:cs="宋体"/>
          <w:kern w:val="0"/>
          <w:sz w:val="24"/>
        </w:rPr>
        <w:t xml:space="preserve"> </w:t>
      </w:r>
      <w:r>
        <w:rPr>
          <w:rFonts w:ascii="宋体" w:hAnsi="宋体"/>
          <w:kern w:val="0"/>
          <w:sz w:val="24"/>
        </w:rPr>
        <w:t>建筑内部装修设计防火规范</w:t>
      </w:r>
    </w:p>
    <w:p>
      <w:pPr>
        <w:numPr>
          <w:ilvl w:val="0"/>
          <w:numId w:val="1"/>
        </w:numPr>
        <w:spacing w:line="360" w:lineRule="auto"/>
        <w:rPr>
          <w:rFonts w:ascii="宋体" w:hAnsi="宋体" w:cs="仿宋"/>
          <w:kern w:val="0"/>
          <w:sz w:val="24"/>
        </w:rPr>
      </w:pPr>
      <w:r>
        <w:rPr>
          <w:rFonts w:hint="eastAsia" w:ascii="宋体" w:hAnsi="宋体" w:cs="仿宋"/>
          <w:kern w:val="0"/>
          <w:sz w:val="24"/>
        </w:rPr>
        <w:t>GB 50325-20</w:t>
      </w:r>
      <w:r>
        <w:rPr>
          <w:rFonts w:hint="eastAsia" w:ascii="宋体" w:hAnsi="宋体" w:cs="宋体"/>
          <w:kern w:val="0"/>
          <w:sz w:val="24"/>
        </w:rPr>
        <w:t>20</w:t>
      </w:r>
      <w:r>
        <w:rPr>
          <w:rFonts w:hint="eastAsia" w:ascii="宋体" w:hAnsi="宋体" w:cs="仿宋"/>
          <w:kern w:val="0"/>
          <w:sz w:val="24"/>
        </w:rPr>
        <w:t xml:space="preserve"> 民用建筑工程室内环境污染控制标准</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GB 50352-2019民用建筑设计统一标准 </w:t>
      </w:r>
    </w:p>
    <w:p>
      <w:pPr>
        <w:numPr>
          <w:ilvl w:val="0"/>
          <w:numId w:val="1"/>
        </w:numPr>
        <w:spacing w:line="360" w:lineRule="auto"/>
        <w:rPr>
          <w:rFonts w:ascii="宋体" w:hAnsi="宋体" w:cs="仿宋"/>
          <w:kern w:val="0"/>
          <w:sz w:val="24"/>
        </w:rPr>
      </w:pPr>
      <w:r>
        <w:rPr>
          <w:rFonts w:hint="eastAsia" w:ascii="宋体" w:hAnsi="宋体" w:cs="仿宋"/>
          <w:kern w:val="0"/>
          <w:sz w:val="24"/>
        </w:rPr>
        <w:t>GB 50354-2005 建筑内部装修防火施工及验收规范</w:t>
      </w:r>
    </w:p>
    <w:p>
      <w:pPr>
        <w:numPr>
          <w:ilvl w:val="0"/>
          <w:numId w:val="1"/>
        </w:numPr>
        <w:spacing w:line="360" w:lineRule="auto"/>
        <w:rPr>
          <w:rFonts w:ascii="宋体" w:hAnsi="宋体" w:cs="仿宋"/>
          <w:kern w:val="0"/>
          <w:sz w:val="24"/>
        </w:rPr>
      </w:pPr>
      <w:r>
        <w:rPr>
          <w:rFonts w:hint="eastAsia" w:ascii="宋体" w:hAnsi="宋体" w:cs="仿宋"/>
          <w:sz w:val="24"/>
        </w:rPr>
        <w:fldChar w:fldCharType="begin"/>
      </w:r>
      <w:r>
        <w:rPr>
          <w:rFonts w:hint="eastAsia" w:ascii="宋体" w:hAnsi="宋体" w:cs="仿宋"/>
          <w:sz w:val="24"/>
        </w:rPr>
        <w:instrText xml:space="preserve"> HYPERLINK "https://www.baidu.com/s?wd=GB%2FT&amp;tn=SE_PcZhidaonwhc_ngpagmjz&amp;rsv_dl=gh_pc_zhidao" \t "_blank" </w:instrText>
      </w:r>
      <w:r>
        <w:rPr>
          <w:rFonts w:hint="eastAsia" w:ascii="宋体" w:hAnsi="宋体" w:cs="仿宋"/>
          <w:sz w:val="24"/>
        </w:rPr>
        <w:fldChar w:fldCharType="separate"/>
      </w:r>
      <w:r>
        <w:rPr>
          <w:rFonts w:hint="eastAsia" w:ascii="宋体" w:hAnsi="宋体" w:cs="仿宋"/>
          <w:kern w:val="0"/>
          <w:sz w:val="24"/>
        </w:rPr>
        <w:t>GB/T</w:t>
      </w:r>
      <w:r>
        <w:rPr>
          <w:rFonts w:hint="eastAsia" w:ascii="宋体" w:hAnsi="宋体" w:cs="仿宋"/>
          <w:kern w:val="0"/>
          <w:sz w:val="24"/>
        </w:rPr>
        <w:fldChar w:fldCharType="end"/>
      </w:r>
      <w:r>
        <w:rPr>
          <w:rFonts w:hint="eastAsia" w:ascii="宋体" w:hAnsi="宋体" w:cs="仿宋"/>
          <w:kern w:val="0"/>
          <w:sz w:val="24"/>
        </w:rPr>
        <w:t xml:space="preserve"> 50107-2010 混凝土强度检验评定标准</w:t>
      </w:r>
    </w:p>
    <w:p>
      <w:pPr>
        <w:numPr>
          <w:ilvl w:val="0"/>
          <w:numId w:val="1"/>
        </w:numPr>
        <w:spacing w:line="360" w:lineRule="auto"/>
        <w:rPr>
          <w:rFonts w:ascii="宋体" w:hAnsi="宋体" w:cs="仿宋"/>
          <w:kern w:val="0"/>
          <w:sz w:val="24"/>
        </w:rPr>
      </w:pPr>
      <w:r>
        <w:rPr>
          <w:rFonts w:hint="eastAsia" w:ascii="宋体" w:hAnsi="宋体" w:cs="仿宋"/>
          <w:kern w:val="0"/>
          <w:sz w:val="24"/>
        </w:rPr>
        <w:t>GB 50203-2011 砌体工程施工质量验收规范</w:t>
      </w:r>
    </w:p>
    <w:p>
      <w:pPr>
        <w:numPr>
          <w:ilvl w:val="0"/>
          <w:numId w:val="1"/>
        </w:numPr>
        <w:spacing w:line="360" w:lineRule="auto"/>
        <w:rPr>
          <w:rFonts w:ascii="宋体" w:hAnsi="宋体" w:cs="仿宋"/>
          <w:kern w:val="0"/>
          <w:sz w:val="24"/>
        </w:rPr>
      </w:pPr>
      <w:r>
        <w:rPr>
          <w:rFonts w:hint="eastAsia" w:ascii="宋体" w:hAnsi="宋体" w:cs="仿宋"/>
          <w:kern w:val="0"/>
          <w:sz w:val="24"/>
        </w:rPr>
        <w:t>GB 50204-2015 混凝土结构工程施工质量验收规范</w:t>
      </w:r>
    </w:p>
    <w:p>
      <w:pPr>
        <w:numPr>
          <w:ilvl w:val="0"/>
          <w:numId w:val="1"/>
        </w:numPr>
        <w:spacing w:line="360" w:lineRule="auto"/>
        <w:rPr>
          <w:rFonts w:ascii="宋体" w:hAnsi="宋体" w:cs="仿宋"/>
          <w:kern w:val="0"/>
          <w:sz w:val="24"/>
        </w:rPr>
      </w:pPr>
      <w:r>
        <w:rPr>
          <w:rFonts w:hint="eastAsia" w:ascii="宋体" w:hAnsi="宋体" w:cs="仿宋"/>
          <w:kern w:val="0"/>
          <w:sz w:val="24"/>
        </w:rPr>
        <w:t>GB 50206-2012 木结构工程施工质量验收规范</w:t>
      </w:r>
    </w:p>
    <w:p>
      <w:pPr>
        <w:numPr>
          <w:ilvl w:val="0"/>
          <w:numId w:val="1"/>
        </w:numPr>
        <w:spacing w:line="360" w:lineRule="auto"/>
        <w:rPr>
          <w:rFonts w:ascii="宋体" w:hAnsi="宋体" w:cs="仿宋"/>
          <w:kern w:val="0"/>
          <w:sz w:val="24"/>
        </w:rPr>
      </w:pPr>
      <w:r>
        <w:rPr>
          <w:rFonts w:hint="eastAsia" w:ascii="宋体" w:hAnsi="宋体" w:cs="仿宋"/>
          <w:kern w:val="0"/>
          <w:sz w:val="24"/>
        </w:rPr>
        <w:t>GB 50209-2010 建筑地面工程施工质量验收规范</w:t>
      </w:r>
    </w:p>
    <w:p>
      <w:pPr>
        <w:numPr>
          <w:ilvl w:val="0"/>
          <w:numId w:val="1"/>
        </w:numPr>
        <w:spacing w:line="360" w:lineRule="auto"/>
        <w:rPr>
          <w:rFonts w:ascii="宋体" w:hAnsi="宋体" w:cs="仿宋"/>
          <w:kern w:val="0"/>
          <w:sz w:val="24"/>
        </w:rPr>
      </w:pPr>
      <w:r>
        <w:rPr>
          <w:rFonts w:hint="eastAsia" w:ascii="宋体" w:hAnsi="宋体" w:cs="仿宋"/>
          <w:kern w:val="0"/>
          <w:sz w:val="24"/>
        </w:rPr>
        <w:t>GB 50210-2018 建筑装饰装修工程质量验收规范</w:t>
      </w:r>
    </w:p>
    <w:p>
      <w:pPr>
        <w:numPr>
          <w:ilvl w:val="0"/>
          <w:numId w:val="1"/>
        </w:numPr>
        <w:spacing w:line="360" w:lineRule="auto"/>
        <w:rPr>
          <w:rFonts w:ascii="宋体" w:hAnsi="宋体"/>
          <w:kern w:val="0"/>
          <w:sz w:val="24"/>
        </w:rPr>
      </w:pPr>
      <w:r>
        <w:rPr>
          <w:rFonts w:hint="eastAsia" w:ascii="宋体" w:hAnsi="宋体" w:cs="仿宋"/>
          <w:kern w:val="0"/>
          <w:sz w:val="24"/>
        </w:rPr>
        <w:t>GB/T 11981-2008 建筑用轻钢龙骨</w:t>
      </w:r>
    </w:p>
    <w:p>
      <w:pPr>
        <w:numPr>
          <w:ilvl w:val="0"/>
          <w:numId w:val="1"/>
        </w:numPr>
        <w:spacing w:line="360" w:lineRule="auto"/>
        <w:rPr>
          <w:rFonts w:ascii="宋体" w:hAnsi="宋体" w:cs="仿宋"/>
          <w:kern w:val="0"/>
          <w:sz w:val="24"/>
        </w:rPr>
      </w:pPr>
      <w:r>
        <w:rPr>
          <w:rFonts w:hint="eastAsia" w:ascii="宋体" w:hAnsi="宋体" w:cs="仿宋"/>
          <w:kern w:val="0"/>
          <w:sz w:val="24"/>
        </w:rPr>
        <w:t>GB/T 18883-2020室内空气质量标准</w:t>
      </w:r>
    </w:p>
    <w:p>
      <w:pPr>
        <w:numPr>
          <w:ilvl w:val="0"/>
          <w:numId w:val="1"/>
        </w:numPr>
        <w:spacing w:line="360" w:lineRule="auto"/>
        <w:rPr>
          <w:rFonts w:ascii="宋体" w:hAnsi="宋体" w:cs="仿宋"/>
          <w:kern w:val="0"/>
          <w:sz w:val="24"/>
        </w:rPr>
      </w:pPr>
      <w:r>
        <w:rPr>
          <w:rFonts w:hint="eastAsia" w:ascii="宋体" w:hAnsi="宋体" w:cs="仿宋"/>
          <w:kern w:val="0"/>
          <w:sz w:val="24"/>
        </w:rPr>
        <w:t>GB 18580-2017室内装饰装修材料人造板及其制品中甲醛释放限量</w:t>
      </w:r>
    </w:p>
    <w:p>
      <w:pPr>
        <w:numPr>
          <w:ilvl w:val="0"/>
          <w:numId w:val="1"/>
        </w:numPr>
        <w:spacing w:line="360" w:lineRule="auto"/>
        <w:rPr>
          <w:rFonts w:ascii="宋体" w:hAnsi="宋体" w:cs="仿宋"/>
          <w:kern w:val="0"/>
          <w:sz w:val="24"/>
        </w:rPr>
      </w:pPr>
      <w:r>
        <w:rPr>
          <w:rFonts w:hint="eastAsia" w:ascii="宋体" w:hAnsi="宋体" w:cs="仿宋"/>
          <w:kern w:val="0"/>
          <w:sz w:val="24"/>
        </w:rPr>
        <w:t>GB 18581-2020木器涂料中有害物质限量</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GB 18582-2020建筑用墙面涂料中有害物质限量 </w:t>
      </w:r>
    </w:p>
    <w:p>
      <w:pPr>
        <w:numPr>
          <w:ilvl w:val="0"/>
          <w:numId w:val="1"/>
        </w:numPr>
        <w:spacing w:line="360" w:lineRule="auto"/>
        <w:rPr>
          <w:rFonts w:ascii="宋体" w:hAnsi="宋体" w:cs="仿宋"/>
          <w:kern w:val="0"/>
          <w:sz w:val="24"/>
        </w:rPr>
      </w:pPr>
      <w:r>
        <w:rPr>
          <w:rFonts w:hint="eastAsia" w:ascii="宋体" w:hAnsi="宋体" w:cs="仿宋"/>
          <w:kern w:val="0"/>
          <w:sz w:val="24"/>
        </w:rPr>
        <w:t>GB 18583-2008室内装饰装修材料胶粘剂中有害物质限量</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GB/T18601-2009 </w:t>
      </w:r>
      <w:r>
        <w:rPr>
          <w:rFonts w:hint="eastAsia" w:ascii="宋体" w:hAnsi="宋体" w:cs="仿宋"/>
          <w:sz w:val="24"/>
        </w:rPr>
        <w:fldChar w:fldCharType="begin"/>
      </w:r>
      <w:r>
        <w:rPr>
          <w:rFonts w:hint="eastAsia" w:ascii="宋体" w:hAnsi="宋体" w:cs="仿宋"/>
          <w:sz w:val="24"/>
        </w:rPr>
        <w:instrText xml:space="preserve"> HYPERLINK "https://baike.baidu.com/item/%E5%A4%A9%E7%84%B6%E8%8A%B1%E5%B2%97%E7%9F%B3/10345995" \t "_blank" </w:instrText>
      </w:r>
      <w:r>
        <w:rPr>
          <w:rFonts w:hint="eastAsia" w:ascii="宋体" w:hAnsi="宋体" w:cs="仿宋"/>
          <w:sz w:val="24"/>
        </w:rPr>
        <w:fldChar w:fldCharType="separate"/>
      </w:r>
      <w:r>
        <w:rPr>
          <w:rFonts w:hint="eastAsia" w:ascii="宋体" w:hAnsi="宋体" w:cs="仿宋"/>
          <w:kern w:val="0"/>
          <w:sz w:val="24"/>
        </w:rPr>
        <w:t>天然花岗石</w:t>
      </w:r>
      <w:r>
        <w:rPr>
          <w:rFonts w:hint="eastAsia" w:ascii="宋体" w:hAnsi="宋体" w:cs="仿宋"/>
          <w:kern w:val="0"/>
          <w:sz w:val="24"/>
        </w:rPr>
        <w:fldChar w:fldCharType="end"/>
      </w:r>
      <w:r>
        <w:rPr>
          <w:rFonts w:hint="eastAsia" w:ascii="宋体" w:hAnsi="宋体" w:cs="仿宋"/>
          <w:kern w:val="0"/>
          <w:sz w:val="24"/>
        </w:rPr>
        <w:t>建筑</w:t>
      </w:r>
      <w:r>
        <w:rPr>
          <w:rFonts w:hint="eastAsia" w:ascii="宋体" w:hAnsi="宋体" w:cs="仿宋"/>
          <w:sz w:val="24"/>
        </w:rPr>
        <w:fldChar w:fldCharType="begin"/>
      </w:r>
      <w:r>
        <w:rPr>
          <w:rFonts w:hint="eastAsia" w:ascii="宋体" w:hAnsi="宋体" w:cs="仿宋"/>
          <w:sz w:val="24"/>
        </w:rPr>
        <w:instrText xml:space="preserve"> HYPERLINK "https://baike.baidu.com/item/%E6%9D%BF%E6%9D%90/3727123" \t "_blank" </w:instrText>
      </w:r>
      <w:r>
        <w:rPr>
          <w:rFonts w:hint="eastAsia" w:ascii="宋体" w:hAnsi="宋体" w:cs="仿宋"/>
          <w:sz w:val="24"/>
        </w:rPr>
        <w:fldChar w:fldCharType="separate"/>
      </w:r>
      <w:r>
        <w:rPr>
          <w:rFonts w:hint="eastAsia" w:ascii="宋体" w:hAnsi="宋体" w:cs="仿宋"/>
          <w:kern w:val="0"/>
          <w:sz w:val="24"/>
        </w:rPr>
        <w:t>板材</w:t>
      </w:r>
      <w:r>
        <w:rPr>
          <w:rFonts w:hint="eastAsia" w:ascii="宋体" w:hAnsi="宋体" w:cs="仿宋"/>
          <w:kern w:val="0"/>
          <w:sz w:val="24"/>
        </w:rPr>
        <w:fldChar w:fldCharType="end"/>
      </w:r>
      <w:r>
        <w:rPr>
          <w:rFonts w:hint="eastAsia" w:ascii="宋体" w:hAnsi="宋体" w:cs="仿宋"/>
          <w:kern w:val="0"/>
          <w:sz w:val="24"/>
        </w:rPr>
        <w:t xml:space="preserve"> </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GB 50052-2009供配电系统设计规范 </w:t>
      </w:r>
    </w:p>
    <w:p>
      <w:pPr>
        <w:numPr>
          <w:ilvl w:val="0"/>
          <w:numId w:val="1"/>
        </w:numPr>
        <w:spacing w:line="360" w:lineRule="auto"/>
        <w:rPr>
          <w:rFonts w:ascii="宋体" w:hAnsi="宋体" w:cs="仿宋"/>
          <w:kern w:val="0"/>
          <w:sz w:val="24"/>
        </w:rPr>
      </w:pPr>
      <w:r>
        <w:rPr>
          <w:rFonts w:hint="eastAsia" w:ascii="宋体" w:hAnsi="宋体" w:cs="仿宋"/>
          <w:kern w:val="0"/>
          <w:sz w:val="24"/>
        </w:rPr>
        <w:t>GB 50054-2011低压配电设计规范</w:t>
      </w:r>
    </w:p>
    <w:p>
      <w:pPr>
        <w:numPr>
          <w:ilvl w:val="0"/>
          <w:numId w:val="1"/>
        </w:numPr>
        <w:spacing w:line="360" w:lineRule="auto"/>
        <w:rPr>
          <w:rFonts w:ascii="宋体" w:hAnsi="宋体" w:cs="仿宋"/>
          <w:kern w:val="0"/>
          <w:sz w:val="24"/>
        </w:rPr>
      </w:pPr>
      <w:r>
        <w:rPr>
          <w:rFonts w:hint="eastAsia" w:ascii="宋体" w:hAnsi="宋体" w:cs="仿宋"/>
          <w:kern w:val="0"/>
          <w:sz w:val="24"/>
        </w:rPr>
        <w:t>GB 51348-2019民用建筑电气设计标准</w:t>
      </w:r>
    </w:p>
    <w:p>
      <w:pPr>
        <w:numPr>
          <w:ilvl w:val="0"/>
          <w:numId w:val="1"/>
        </w:numPr>
        <w:spacing w:line="360" w:lineRule="auto"/>
        <w:rPr>
          <w:rFonts w:ascii="宋体" w:hAnsi="宋体" w:cs="仿宋"/>
          <w:kern w:val="0"/>
          <w:sz w:val="24"/>
        </w:rPr>
      </w:pPr>
      <w:r>
        <w:rPr>
          <w:rFonts w:hint="eastAsia" w:ascii="宋体" w:hAnsi="宋体" w:cs="仿宋"/>
          <w:kern w:val="0"/>
          <w:sz w:val="24"/>
        </w:rPr>
        <w:t xml:space="preserve"> GB 50034-2013建筑照明设计标准 </w:t>
      </w:r>
    </w:p>
    <w:p>
      <w:pPr>
        <w:numPr>
          <w:ilvl w:val="0"/>
          <w:numId w:val="1"/>
        </w:numPr>
        <w:spacing w:line="360" w:lineRule="auto"/>
        <w:rPr>
          <w:rFonts w:ascii="宋体" w:hAnsi="宋体" w:cs="仿宋"/>
          <w:kern w:val="0"/>
          <w:sz w:val="24"/>
        </w:rPr>
      </w:pPr>
      <w:r>
        <w:rPr>
          <w:rFonts w:hint="eastAsia" w:ascii="宋体" w:hAnsi="宋体" w:cs="仿宋"/>
          <w:kern w:val="0"/>
          <w:sz w:val="24"/>
        </w:rPr>
        <w:t>GB／T 8478－2020铝合金门窗</w:t>
      </w:r>
    </w:p>
    <w:p>
      <w:pPr>
        <w:numPr>
          <w:ilvl w:val="0"/>
          <w:numId w:val="1"/>
        </w:numPr>
        <w:spacing w:line="360" w:lineRule="auto"/>
        <w:rPr>
          <w:rFonts w:ascii="宋体" w:hAnsi="宋体" w:cs="仿宋"/>
          <w:kern w:val="0"/>
          <w:sz w:val="24"/>
        </w:rPr>
      </w:pPr>
      <w:r>
        <w:rPr>
          <w:rFonts w:hint="eastAsia" w:ascii="宋体" w:hAnsi="宋体" w:cs="仿宋"/>
          <w:kern w:val="0"/>
          <w:sz w:val="24"/>
        </w:rPr>
        <w:t>GB 15763.2-2005建筑用安全玻璃 第2部分：钢化玻璃</w:t>
      </w:r>
    </w:p>
    <w:p>
      <w:pPr>
        <w:numPr>
          <w:ilvl w:val="0"/>
          <w:numId w:val="1"/>
        </w:numPr>
        <w:spacing w:line="360" w:lineRule="auto"/>
        <w:rPr>
          <w:rFonts w:ascii="宋体" w:hAnsi="宋体" w:cs="仿宋"/>
          <w:kern w:val="0"/>
          <w:sz w:val="24"/>
        </w:rPr>
      </w:pPr>
      <w:r>
        <w:rPr>
          <w:rFonts w:hint="eastAsia" w:ascii="宋体" w:hAnsi="宋体" w:cs="仿宋"/>
          <w:kern w:val="0"/>
          <w:sz w:val="24"/>
        </w:rPr>
        <w:t>JG/T 212－2007 建筑门窗五金件通用要求</w:t>
      </w:r>
    </w:p>
    <w:p>
      <w:pPr>
        <w:numPr>
          <w:ilvl w:val="0"/>
          <w:numId w:val="1"/>
        </w:numPr>
        <w:spacing w:line="360" w:lineRule="auto"/>
        <w:rPr>
          <w:rFonts w:ascii="宋体" w:hAnsi="宋体" w:cs="仿宋"/>
          <w:kern w:val="0"/>
          <w:sz w:val="24"/>
        </w:rPr>
      </w:pPr>
      <w:r>
        <w:rPr>
          <w:rFonts w:hint="eastAsia" w:ascii="宋体" w:hAnsi="宋体" w:cs="仿宋"/>
          <w:kern w:val="0"/>
          <w:sz w:val="24"/>
        </w:rPr>
        <w:t>GB/T 11982.2-2015聚氯乙烯卷材地板 第2部分 同质聚氯乙烯卷材地板</w:t>
      </w:r>
    </w:p>
    <w:p>
      <w:pPr>
        <w:numPr>
          <w:ilvl w:val="0"/>
          <w:numId w:val="1"/>
        </w:numPr>
        <w:spacing w:line="360" w:lineRule="auto"/>
        <w:rPr>
          <w:rFonts w:ascii="宋体" w:hAnsi="宋体" w:cs="仿宋"/>
          <w:kern w:val="0"/>
          <w:sz w:val="24"/>
        </w:rPr>
      </w:pPr>
      <w:r>
        <w:rPr>
          <w:rFonts w:hint="eastAsia" w:ascii="宋体" w:hAnsi="宋体" w:cs="仿宋"/>
          <w:kern w:val="0"/>
          <w:sz w:val="24"/>
        </w:rPr>
        <w:t>GB/T 4100-2015陶瓷砖</w:t>
      </w:r>
    </w:p>
    <w:p>
      <w:pPr>
        <w:numPr>
          <w:ilvl w:val="0"/>
          <w:numId w:val="1"/>
        </w:numPr>
        <w:spacing w:line="360" w:lineRule="auto"/>
        <w:rPr>
          <w:rFonts w:ascii="宋体" w:hAnsi="宋体" w:cs="仿宋"/>
          <w:kern w:val="0"/>
          <w:sz w:val="24"/>
        </w:rPr>
      </w:pPr>
      <w:r>
        <w:rPr>
          <w:rFonts w:hint="eastAsia" w:ascii="宋体" w:hAnsi="宋体" w:cs="仿宋"/>
          <w:kern w:val="0"/>
          <w:sz w:val="24"/>
        </w:rPr>
        <w:t>GB/T 3810.4-2016陶瓷砖试验方法</w:t>
      </w:r>
    </w:p>
    <w:p>
      <w:pPr>
        <w:numPr>
          <w:ilvl w:val="0"/>
          <w:numId w:val="1"/>
        </w:numPr>
        <w:spacing w:line="360" w:lineRule="auto"/>
        <w:rPr>
          <w:rFonts w:ascii="宋体" w:hAnsi="宋体" w:cs="仿宋"/>
          <w:kern w:val="0"/>
          <w:sz w:val="24"/>
        </w:rPr>
      </w:pPr>
      <w:r>
        <w:rPr>
          <w:rFonts w:hint="eastAsia" w:ascii="宋体" w:hAnsi="宋体" w:cs="仿宋"/>
          <w:kern w:val="0"/>
          <w:sz w:val="24"/>
        </w:rPr>
        <w:t>GB 6566-2010建筑材料放射性核素限量</w:t>
      </w:r>
    </w:p>
    <w:p>
      <w:pPr>
        <w:numPr>
          <w:ilvl w:val="0"/>
          <w:numId w:val="1"/>
        </w:numPr>
        <w:spacing w:line="360" w:lineRule="auto"/>
        <w:rPr>
          <w:rFonts w:ascii="宋体" w:hAnsi="宋体" w:cs="仿宋"/>
          <w:kern w:val="0"/>
          <w:sz w:val="24"/>
        </w:rPr>
      </w:pPr>
      <w:r>
        <w:rPr>
          <w:rFonts w:hint="eastAsia" w:ascii="宋体" w:hAnsi="宋体" w:cs="仿宋"/>
          <w:kern w:val="0"/>
          <w:sz w:val="24"/>
        </w:rPr>
        <w:t>GB／T 6952—2015卫生陶瓷</w:t>
      </w:r>
    </w:p>
    <w:p>
      <w:pPr>
        <w:spacing w:line="360" w:lineRule="auto"/>
        <w:rPr>
          <w:rFonts w:hint="eastAsia" w:ascii="宋体" w:hAnsi="宋体" w:cs="仿宋"/>
          <w:kern w:val="0"/>
          <w:sz w:val="24"/>
        </w:rPr>
      </w:pPr>
      <w:r>
        <w:rPr>
          <w:rFonts w:hint="eastAsia" w:ascii="宋体" w:hAnsi="宋体" w:cs="仿宋"/>
          <w:kern w:val="0"/>
          <w:sz w:val="24"/>
        </w:rPr>
        <w:t xml:space="preserve">     注：以上技术规范要求提出的是最低限度的技术要求，本技术要求所使用的标准如与供应商所执行的标准水平不一致时，按较高标准执行。未尽事宜应按照施工图设计和现行国家相关的技术规范执行。</w:t>
      </w:r>
    </w:p>
    <w:p>
      <w:pPr>
        <w:pStyle w:val="2"/>
      </w:pPr>
    </w:p>
    <w:p>
      <w:pPr>
        <w:spacing w:line="360" w:lineRule="auto"/>
        <w:ind w:firstLine="426"/>
        <w:jc w:val="left"/>
        <w:rPr>
          <w:rFonts w:ascii="宋体" w:hAnsi="宋体" w:cs="仿宋"/>
          <w:kern w:val="0"/>
          <w:sz w:val="24"/>
        </w:rPr>
      </w:pPr>
      <w:r>
        <w:rPr>
          <w:rFonts w:hint="eastAsia" w:ascii="宋体" w:hAnsi="宋体" w:cs="仿宋"/>
          <w:b/>
          <w:bCs/>
          <w:kern w:val="0"/>
          <w:sz w:val="24"/>
        </w:rPr>
        <w:t>一、PVC塑胶地板技术要求</w:t>
      </w:r>
    </w:p>
    <w:p>
      <w:pPr>
        <w:spacing w:line="360" w:lineRule="auto"/>
        <w:ind w:firstLine="470" w:firstLineChars="196"/>
        <w:rPr>
          <w:rFonts w:ascii="宋体" w:hAnsi="宋体" w:cs="仿宋"/>
          <w:kern w:val="0"/>
          <w:sz w:val="24"/>
        </w:rPr>
      </w:pPr>
      <w:r>
        <w:rPr>
          <w:rFonts w:hint="eastAsia" w:ascii="宋体" w:hAnsi="宋体" w:cs="仿宋"/>
          <w:kern w:val="0"/>
          <w:sz w:val="24"/>
        </w:rPr>
        <w:t>（一）塑胶地板要求：</w:t>
      </w:r>
    </w:p>
    <w:p>
      <w:pPr>
        <w:spacing w:line="360" w:lineRule="auto"/>
        <w:ind w:firstLine="426"/>
        <w:rPr>
          <w:rFonts w:ascii="宋体" w:hAnsi="宋体" w:cs="仿宋"/>
          <w:kern w:val="0"/>
          <w:sz w:val="24"/>
        </w:rPr>
      </w:pPr>
      <w:r>
        <w:rPr>
          <w:rFonts w:hint="eastAsia" w:ascii="宋体" w:hAnsi="宋体" w:cs="仿宋"/>
          <w:kern w:val="0"/>
          <w:sz w:val="24"/>
        </w:rPr>
        <w:t>1.材质：PVC同质透芯地板；</w:t>
      </w:r>
    </w:p>
    <w:p>
      <w:pPr>
        <w:spacing w:line="360" w:lineRule="auto"/>
        <w:ind w:firstLine="426"/>
        <w:rPr>
          <w:rFonts w:ascii="宋体" w:hAnsi="宋体" w:cs="仿宋"/>
          <w:kern w:val="0"/>
          <w:sz w:val="24"/>
        </w:rPr>
      </w:pPr>
      <w:r>
        <w:rPr>
          <w:rFonts w:hint="eastAsia" w:ascii="宋体" w:hAnsi="宋体" w:cs="仿宋"/>
          <w:kern w:val="0"/>
          <w:sz w:val="24"/>
        </w:rPr>
        <w:t>2. 厚度：2.0mm；</w:t>
      </w:r>
    </w:p>
    <w:p>
      <w:pPr>
        <w:spacing w:line="360" w:lineRule="auto"/>
        <w:ind w:firstLine="426"/>
        <w:rPr>
          <w:rFonts w:ascii="宋体" w:hAnsi="宋体" w:cs="仿宋"/>
          <w:kern w:val="0"/>
          <w:sz w:val="24"/>
        </w:rPr>
      </w:pPr>
      <w:r>
        <w:rPr>
          <w:rFonts w:hint="eastAsia" w:ascii="宋体" w:hAnsi="宋体" w:cs="仿宋"/>
          <w:kern w:val="0"/>
          <w:sz w:val="24"/>
        </w:rPr>
        <w:t>3. 地板表面加强处理：塑胶地板完工后，在所有地板表面加涂两遍高强面蜡，建议选用知名品牌。公共走廊四周应做套色波打线，报价时综合考虑。</w:t>
      </w:r>
    </w:p>
    <w:p>
      <w:pPr>
        <w:spacing w:line="360" w:lineRule="auto"/>
        <w:ind w:firstLine="470" w:firstLineChars="196"/>
        <w:rPr>
          <w:rFonts w:ascii="宋体" w:hAnsi="宋体" w:cs="仿宋"/>
          <w:kern w:val="0"/>
          <w:sz w:val="24"/>
        </w:rPr>
      </w:pPr>
      <w:r>
        <w:rPr>
          <w:rFonts w:hint="eastAsia" w:ascii="宋体" w:hAnsi="宋体" w:cs="仿宋"/>
          <w:kern w:val="0"/>
          <w:sz w:val="24"/>
        </w:rPr>
        <w:t>（二）自流平水泥基础处理要求：</w:t>
      </w:r>
    </w:p>
    <w:p>
      <w:pPr>
        <w:pStyle w:val="44"/>
        <w:spacing w:line="360" w:lineRule="auto"/>
        <w:ind w:firstLine="360" w:firstLineChars="150"/>
        <w:rPr>
          <w:rFonts w:ascii="宋体" w:hAnsi="宋体" w:cs="仿宋"/>
          <w:kern w:val="0"/>
          <w:sz w:val="24"/>
        </w:rPr>
      </w:pPr>
      <w:r>
        <w:rPr>
          <w:rFonts w:hint="eastAsia" w:ascii="宋体" w:hAnsi="宋体" w:cs="仿宋"/>
          <w:kern w:val="0"/>
          <w:sz w:val="24"/>
        </w:rPr>
        <w:t>1.局部裂纹，空鼓部分整修，采用双组份无溶剂环氧做浸渍渗透加强。</w:t>
      </w:r>
    </w:p>
    <w:p>
      <w:pPr>
        <w:pStyle w:val="44"/>
        <w:spacing w:line="360" w:lineRule="auto"/>
        <w:ind w:firstLine="360" w:firstLineChars="150"/>
        <w:rPr>
          <w:rFonts w:ascii="宋体" w:hAnsi="宋体" w:cs="仿宋"/>
          <w:kern w:val="0"/>
          <w:sz w:val="24"/>
        </w:rPr>
      </w:pPr>
      <w:r>
        <w:rPr>
          <w:rFonts w:hint="eastAsia" w:ascii="宋体" w:hAnsi="宋体" w:cs="仿宋"/>
          <w:kern w:val="0"/>
          <w:sz w:val="24"/>
        </w:rPr>
        <w:t>2. 基层采用耐碱玻璃纤维网格布满铺加强，网格布上用基层界面剂封闭打底；</w:t>
      </w:r>
    </w:p>
    <w:p>
      <w:pPr>
        <w:pStyle w:val="44"/>
        <w:spacing w:line="360" w:lineRule="auto"/>
        <w:ind w:firstLine="360" w:firstLineChars="150"/>
        <w:rPr>
          <w:rFonts w:ascii="宋体" w:hAnsi="宋体" w:cs="仿宋"/>
          <w:kern w:val="0"/>
          <w:sz w:val="24"/>
        </w:rPr>
      </w:pPr>
      <w:r>
        <w:rPr>
          <w:rFonts w:hint="eastAsia" w:ascii="宋体" w:hAnsi="宋体" w:cs="仿宋"/>
          <w:kern w:val="0"/>
          <w:sz w:val="24"/>
        </w:rPr>
        <w:t>3.采用4mm厚高强自流平水泥，抗压强度40Mpa（要有厂家盖章的检测报告）；</w:t>
      </w:r>
    </w:p>
    <w:p>
      <w:pPr>
        <w:pStyle w:val="44"/>
        <w:spacing w:line="360" w:lineRule="auto"/>
        <w:ind w:firstLine="360" w:firstLineChars="150"/>
        <w:rPr>
          <w:rFonts w:ascii="宋体" w:hAnsi="宋体" w:cs="仿宋"/>
          <w:kern w:val="0"/>
          <w:sz w:val="24"/>
        </w:rPr>
      </w:pPr>
      <w:r>
        <w:rPr>
          <w:rFonts w:hint="eastAsia" w:ascii="宋体" w:hAnsi="宋体" w:cs="仿宋"/>
          <w:kern w:val="0"/>
          <w:sz w:val="24"/>
        </w:rPr>
        <w:t>4.自流平水泥必须采用两遍施工并达到4mm厚度。</w:t>
      </w:r>
    </w:p>
    <w:p>
      <w:pPr>
        <w:spacing w:line="360" w:lineRule="auto"/>
        <w:ind w:firstLine="426"/>
        <w:rPr>
          <w:rFonts w:ascii="宋体" w:hAnsi="宋体" w:cs="仿宋"/>
          <w:kern w:val="0"/>
          <w:sz w:val="24"/>
        </w:rPr>
      </w:pPr>
      <w:r>
        <w:rPr>
          <w:rFonts w:hint="eastAsia" w:ascii="宋体" w:hAnsi="宋体" w:cs="仿宋"/>
          <w:kern w:val="0"/>
          <w:sz w:val="24"/>
        </w:rPr>
        <w:t>（三） 产品的其他要求</w:t>
      </w:r>
    </w:p>
    <w:p>
      <w:pPr>
        <w:spacing w:line="360" w:lineRule="auto"/>
        <w:ind w:firstLine="426"/>
        <w:rPr>
          <w:rFonts w:ascii="宋体" w:hAnsi="宋体" w:cs="仿宋"/>
          <w:kern w:val="0"/>
          <w:sz w:val="24"/>
        </w:rPr>
      </w:pPr>
      <w:r>
        <w:rPr>
          <w:rFonts w:hint="eastAsia" w:ascii="宋体" w:hAnsi="宋体" w:cs="仿宋"/>
          <w:kern w:val="0"/>
          <w:sz w:val="24"/>
        </w:rPr>
        <w:t xml:space="preserve"> 1. 供应商在响应文件中必须提供完整的产品型号、规格。塑胶地板生产厂家需通过ISO9001质量体系认证和ISO14001环境管理体系认证。</w:t>
      </w:r>
    </w:p>
    <w:p>
      <w:pPr>
        <w:spacing w:line="360" w:lineRule="auto"/>
        <w:ind w:firstLine="470" w:firstLineChars="196"/>
        <w:jc w:val="left"/>
        <w:rPr>
          <w:rFonts w:ascii="宋体" w:hAnsi="宋体" w:cs="仿宋"/>
          <w:kern w:val="0"/>
          <w:sz w:val="24"/>
        </w:rPr>
      </w:pPr>
      <w:r>
        <w:rPr>
          <w:rFonts w:hint="eastAsia" w:ascii="宋体" w:hAnsi="宋体" w:cs="仿宋"/>
          <w:kern w:val="0"/>
          <w:sz w:val="24"/>
        </w:rPr>
        <w:t>2. 产品中的所有部件、材料必须是近一年内出厂的、全新的、未使用过的合格产品。</w:t>
      </w:r>
    </w:p>
    <w:p>
      <w:pPr>
        <w:spacing w:line="360" w:lineRule="auto"/>
        <w:ind w:firstLine="470" w:firstLineChars="196"/>
        <w:jc w:val="left"/>
        <w:rPr>
          <w:rFonts w:ascii="宋体" w:hAnsi="宋体" w:cs="仿宋"/>
          <w:kern w:val="0"/>
          <w:sz w:val="24"/>
        </w:rPr>
      </w:pPr>
      <w:r>
        <w:rPr>
          <w:rFonts w:hint="eastAsia" w:ascii="宋体" w:hAnsi="宋体" w:cs="仿宋"/>
          <w:kern w:val="0"/>
          <w:sz w:val="24"/>
        </w:rPr>
        <w:t>3.产品颜色由采购人确定，所用材料不得低于投标材料，材料进场须经采购人验收同意方可使用。</w:t>
      </w:r>
    </w:p>
    <w:p>
      <w:pPr>
        <w:spacing w:line="360" w:lineRule="auto"/>
        <w:ind w:firstLine="470" w:firstLineChars="196"/>
        <w:jc w:val="left"/>
        <w:rPr>
          <w:rFonts w:hint="eastAsia" w:ascii="宋体" w:hAnsi="宋体" w:cs="仿宋"/>
          <w:kern w:val="0"/>
          <w:sz w:val="24"/>
        </w:rPr>
      </w:pPr>
      <w:r>
        <w:rPr>
          <w:rFonts w:hint="eastAsia" w:ascii="宋体" w:hAnsi="宋体" w:cs="仿宋"/>
          <w:kern w:val="0"/>
          <w:sz w:val="24"/>
        </w:rPr>
        <w:t xml:space="preserve">4.产品要求提供省级以上检测机构盖章检测报告。 </w:t>
      </w:r>
    </w:p>
    <w:p>
      <w:pPr>
        <w:pStyle w:val="2"/>
      </w:pPr>
    </w:p>
    <w:p>
      <w:pPr>
        <w:spacing w:line="360" w:lineRule="auto"/>
        <w:ind w:firstLine="472" w:firstLineChars="196"/>
        <w:jc w:val="left"/>
        <w:rPr>
          <w:rFonts w:ascii="宋体" w:hAnsi="宋体" w:cs="仿宋"/>
          <w:b/>
          <w:bCs/>
          <w:kern w:val="0"/>
          <w:sz w:val="24"/>
        </w:rPr>
      </w:pPr>
      <w:r>
        <w:rPr>
          <w:rFonts w:hint="eastAsia" w:ascii="宋体" w:hAnsi="宋体" w:cs="仿宋"/>
          <w:b/>
          <w:bCs/>
          <w:kern w:val="0"/>
          <w:sz w:val="24"/>
        </w:rPr>
        <w:t>二、磁抛通体大理石瓷砖技术要求</w:t>
      </w:r>
    </w:p>
    <w:p>
      <w:pPr>
        <w:spacing w:line="360" w:lineRule="auto"/>
        <w:ind w:firstLine="470" w:firstLineChars="196"/>
        <w:jc w:val="left"/>
        <w:rPr>
          <w:rFonts w:ascii="宋体" w:hAnsi="宋体" w:cs="仿宋"/>
          <w:kern w:val="0"/>
          <w:sz w:val="24"/>
        </w:rPr>
      </w:pPr>
      <w:r>
        <w:rPr>
          <w:rFonts w:hint="eastAsia" w:ascii="宋体" w:hAnsi="宋体" w:cs="仿宋"/>
          <w:kern w:val="0"/>
          <w:sz w:val="24"/>
        </w:rPr>
        <w:t>1. 厚度10~12mm;颜色由采购人确定。</w:t>
      </w:r>
    </w:p>
    <w:p>
      <w:pPr>
        <w:spacing w:line="360" w:lineRule="auto"/>
        <w:ind w:firstLine="470" w:firstLineChars="196"/>
        <w:jc w:val="left"/>
        <w:rPr>
          <w:rFonts w:ascii="宋体" w:hAnsi="宋体" w:cs="仿宋"/>
          <w:kern w:val="0"/>
          <w:sz w:val="24"/>
        </w:rPr>
      </w:pPr>
      <w:r>
        <w:rPr>
          <w:rFonts w:hint="eastAsia" w:ascii="宋体" w:hAnsi="宋体" w:cs="仿宋"/>
          <w:kern w:val="0"/>
          <w:sz w:val="24"/>
        </w:rPr>
        <w:t>2.规格： 600*600mm,300*600mm</w:t>
      </w:r>
    </w:p>
    <w:p>
      <w:pPr>
        <w:spacing w:line="360" w:lineRule="auto"/>
        <w:ind w:firstLine="470" w:firstLineChars="196"/>
        <w:jc w:val="left"/>
        <w:rPr>
          <w:rFonts w:ascii="宋体" w:hAnsi="宋体" w:cs="仿宋"/>
          <w:kern w:val="0"/>
          <w:sz w:val="24"/>
        </w:rPr>
      </w:pPr>
      <w:r>
        <w:rPr>
          <w:rFonts w:hint="eastAsia" w:ascii="宋体" w:hAnsi="宋体" w:cs="仿宋"/>
          <w:kern w:val="0"/>
          <w:sz w:val="24"/>
        </w:rPr>
        <w:t>3.所提供瓷砖的全部技术性能均须达到并优于国家标准。国家有关标准如下，但不限于此：</w:t>
      </w:r>
    </w:p>
    <w:p>
      <w:pPr>
        <w:spacing w:line="360" w:lineRule="auto"/>
        <w:ind w:firstLine="470" w:firstLineChars="196"/>
        <w:jc w:val="left"/>
        <w:rPr>
          <w:rFonts w:ascii="宋体" w:hAnsi="宋体" w:cs="仿宋"/>
          <w:kern w:val="0"/>
          <w:sz w:val="24"/>
        </w:rPr>
      </w:pPr>
      <w:r>
        <w:rPr>
          <w:rFonts w:hint="eastAsia" w:ascii="宋体" w:hAnsi="宋体" w:cs="仿宋"/>
          <w:kern w:val="0"/>
          <w:sz w:val="24"/>
        </w:rPr>
        <w:t>《陶瓷砖》（GB/T 4100-2015）</w:t>
      </w:r>
    </w:p>
    <w:p>
      <w:pPr>
        <w:spacing w:line="360" w:lineRule="auto"/>
        <w:ind w:firstLine="470" w:firstLineChars="196"/>
        <w:jc w:val="left"/>
        <w:rPr>
          <w:rFonts w:ascii="宋体" w:hAnsi="宋体" w:cs="仿宋"/>
          <w:kern w:val="0"/>
          <w:sz w:val="24"/>
        </w:rPr>
      </w:pPr>
      <w:r>
        <w:rPr>
          <w:rFonts w:hint="eastAsia" w:ascii="宋体" w:hAnsi="宋体" w:cs="仿宋"/>
          <w:kern w:val="0"/>
          <w:sz w:val="24"/>
        </w:rPr>
        <w:t>《建筑材料放射性核素限量》（GB6566-2010）</w:t>
      </w:r>
    </w:p>
    <w:p>
      <w:pPr>
        <w:spacing w:line="360" w:lineRule="auto"/>
        <w:ind w:firstLine="470" w:firstLineChars="196"/>
        <w:jc w:val="left"/>
        <w:rPr>
          <w:rFonts w:ascii="宋体" w:hAnsi="宋体" w:cs="仿宋"/>
          <w:kern w:val="0"/>
          <w:sz w:val="24"/>
        </w:rPr>
      </w:pPr>
      <w:r>
        <w:rPr>
          <w:rFonts w:hint="eastAsia" w:ascii="宋体" w:hAnsi="宋体" w:cs="仿宋"/>
          <w:kern w:val="0"/>
          <w:sz w:val="24"/>
        </w:rPr>
        <w:t>4.表面平整度：-0.5mm～+0.5mm</w:t>
      </w:r>
    </w:p>
    <w:p>
      <w:pPr>
        <w:spacing w:line="360" w:lineRule="auto"/>
        <w:ind w:firstLine="470" w:firstLineChars="196"/>
        <w:jc w:val="left"/>
        <w:rPr>
          <w:rFonts w:ascii="宋体" w:hAnsi="宋体" w:cs="仿宋"/>
          <w:kern w:val="0"/>
          <w:sz w:val="24"/>
        </w:rPr>
      </w:pPr>
      <w:r>
        <w:rPr>
          <w:rFonts w:hint="eastAsia" w:ascii="宋体" w:hAnsi="宋体" w:cs="仿宋"/>
          <w:kern w:val="0"/>
          <w:sz w:val="24"/>
        </w:rPr>
        <w:t>5.吸水率平均值：≤0.1%</w:t>
      </w:r>
    </w:p>
    <w:p>
      <w:pPr>
        <w:spacing w:line="360" w:lineRule="auto"/>
        <w:ind w:firstLine="470" w:firstLineChars="196"/>
        <w:jc w:val="left"/>
        <w:rPr>
          <w:rFonts w:ascii="宋体" w:hAnsi="宋体" w:cs="仿宋"/>
          <w:kern w:val="0"/>
          <w:sz w:val="24"/>
        </w:rPr>
      </w:pPr>
      <w:r>
        <w:rPr>
          <w:rFonts w:hint="eastAsia" w:ascii="宋体" w:hAnsi="宋体" w:cs="仿宋"/>
          <w:kern w:val="0"/>
          <w:sz w:val="24"/>
        </w:rPr>
        <w:t>6.破坏强度（N）平均值≥2100</w:t>
      </w:r>
    </w:p>
    <w:p>
      <w:pPr>
        <w:spacing w:line="360" w:lineRule="auto"/>
        <w:ind w:firstLine="470" w:firstLineChars="196"/>
        <w:jc w:val="left"/>
        <w:rPr>
          <w:rFonts w:ascii="宋体" w:hAnsi="宋体" w:cs="仿宋"/>
          <w:kern w:val="0"/>
          <w:sz w:val="24"/>
        </w:rPr>
      </w:pPr>
      <w:r>
        <w:rPr>
          <w:rFonts w:hint="eastAsia" w:ascii="宋体" w:hAnsi="宋体" w:cs="仿宋"/>
          <w:kern w:val="0"/>
          <w:sz w:val="24"/>
        </w:rPr>
        <w:t>7.断裂模数（Mpa）平均值平均值≥35</w:t>
      </w:r>
    </w:p>
    <w:p>
      <w:pPr>
        <w:spacing w:line="360" w:lineRule="auto"/>
        <w:ind w:firstLine="470" w:firstLineChars="196"/>
        <w:jc w:val="left"/>
        <w:rPr>
          <w:rFonts w:ascii="宋体" w:hAnsi="宋体" w:cs="仿宋"/>
          <w:kern w:val="0"/>
          <w:sz w:val="24"/>
        </w:rPr>
      </w:pPr>
      <w:r>
        <w:rPr>
          <w:rFonts w:hint="eastAsia" w:ascii="宋体" w:hAnsi="宋体" w:cs="仿宋"/>
          <w:kern w:val="0"/>
          <w:sz w:val="24"/>
        </w:rPr>
        <w:t>8.抗冻性：无裂纹和剥落</w:t>
      </w:r>
    </w:p>
    <w:p>
      <w:pPr>
        <w:spacing w:line="360" w:lineRule="auto"/>
        <w:ind w:firstLine="470" w:firstLineChars="196"/>
        <w:jc w:val="left"/>
        <w:rPr>
          <w:rFonts w:ascii="宋体" w:hAnsi="宋体" w:cs="仿宋"/>
          <w:kern w:val="0"/>
          <w:sz w:val="24"/>
        </w:rPr>
      </w:pPr>
      <w:r>
        <w:rPr>
          <w:rFonts w:hint="eastAsia" w:ascii="宋体" w:hAnsi="宋体" w:cs="仿宋"/>
          <w:kern w:val="0"/>
          <w:sz w:val="24"/>
        </w:rPr>
        <w:t>9.静摩擦系数：干法最小值≥0.5</w:t>
      </w:r>
    </w:p>
    <w:p>
      <w:pPr>
        <w:spacing w:line="360" w:lineRule="auto"/>
        <w:ind w:firstLine="470" w:firstLineChars="196"/>
        <w:jc w:val="left"/>
        <w:rPr>
          <w:rFonts w:ascii="宋体" w:hAnsi="宋体" w:cs="仿宋"/>
          <w:kern w:val="0"/>
          <w:sz w:val="24"/>
        </w:rPr>
      </w:pPr>
      <w:r>
        <w:rPr>
          <w:rFonts w:hint="eastAsia" w:ascii="宋体" w:hAnsi="宋体" w:cs="仿宋"/>
          <w:kern w:val="0"/>
          <w:sz w:val="24"/>
        </w:rPr>
        <w:t>10.耐污染性：5级</w:t>
      </w:r>
    </w:p>
    <w:p>
      <w:pPr>
        <w:spacing w:line="360" w:lineRule="auto"/>
        <w:ind w:firstLine="470" w:firstLineChars="196"/>
        <w:jc w:val="left"/>
        <w:rPr>
          <w:rFonts w:ascii="宋体" w:hAnsi="宋体" w:cs="仿宋"/>
          <w:kern w:val="0"/>
          <w:sz w:val="24"/>
        </w:rPr>
      </w:pPr>
      <w:r>
        <w:rPr>
          <w:rFonts w:hint="eastAsia" w:ascii="宋体" w:hAnsi="宋体" w:cs="仿宋"/>
          <w:kern w:val="0"/>
          <w:sz w:val="24"/>
        </w:rPr>
        <w:t>11.材料放射性水平类别为A类，内照射指数≤0.6；外照射指数≤0.8</w:t>
      </w:r>
    </w:p>
    <w:p>
      <w:pPr>
        <w:spacing w:line="360" w:lineRule="auto"/>
        <w:ind w:firstLine="480" w:firstLineChars="200"/>
        <w:rPr>
          <w:rFonts w:hint="eastAsia" w:ascii="宋体" w:hAnsi="宋体" w:cs="仿宋"/>
          <w:kern w:val="0"/>
          <w:sz w:val="24"/>
        </w:rPr>
      </w:pPr>
      <w:r>
        <w:rPr>
          <w:rFonts w:hint="eastAsia" w:ascii="宋体" w:hAnsi="宋体" w:cs="仿宋"/>
          <w:kern w:val="0"/>
          <w:sz w:val="24"/>
        </w:rPr>
        <w:t>12.产品背面须有品牌logo，地板砖与墙面砖须为同一品牌，墙面砖可以用地板砖切割加工</w:t>
      </w:r>
    </w:p>
    <w:p>
      <w:pPr>
        <w:pStyle w:val="2"/>
      </w:pPr>
    </w:p>
    <w:p>
      <w:pPr>
        <w:spacing w:line="360" w:lineRule="auto"/>
        <w:ind w:left="420"/>
        <w:rPr>
          <w:rFonts w:ascii="宋体" w:hAnsi="宋体" w:cs="仿宋"/>
          <w:b/>
          <w:bCs/>
          <w:kern w:val="0"/>
          <w:sz w:val="24"/>
        </w:rPr>
      </w:pPr>
      <w:r>
        <w:rPr>
          <w:rFonts w:hint="eastAsia" w:ascii="宋体" w:hAnsi="宋体" w:cs="仿宋"/>
          <w:b/>
          <w:bCs/>
          <w:kern w:val="0"/>
          <w:sz w:val="24"/>
        </w:rPr>
        <w:t>三、卫生洁具总体质量要求</w:t>
      </w:r>
    </w:p>
    <w:p>
      <w:pPr>
        <w:spacing w:line="360" w:lineRule="auto"/>
        <w:ind w:firstLine="480" w:firstLineChars="200"/>
        <w:rPr>
          <w:rFonts w:ascii="宋体" w:hAnsi="宋体" w:cs="仿宋"/>
          <w:kern w:val="0"/>
          <w:sz w:val="24"/>
        </w:rPr>
      </w:pPr>
      <w:r>
        <w:rPr>
          <w:rFonts w:hint="eastAsia" w:ascii="宋体" w:hAnsi="宋体" w:cs="仿宋"/>
          <w:kern w:val="0"/>
          <w:sz w:val="24"/>
        </w:rPr>
        <w:t>1.大便器、小便器、洗手盆等卫生陶瓷制品经国家级建材放射性监督检验测试中心检验达到GB6566－2010《建筑材料放射性核素限量》A类标准。</w:t>
      </w:r>
    </w:p>
    <w:p>
      <w:pPr>
        <w:spacing w:line="360" w:lineRule="auto"/>
        <w:ind w:firstLine="480" w:firstLineChars="200"/>
        <w:rPr>
          <w:rFonts w:ascii="宋体" w:hAnsi="宋体" w:cs="仿宋"/>
          <w:kern w:val="0"/>
          <w:sz w:val="24"/>
        </w:rPr>
      </w:pPr>
      <w:r>
        <w:rPr>
          <w:rFonts w:hint="eastAsia" w:ascii="宋体" w:hAnsi="宋体" w:cs="仿宋"/>
          <w:kern w:val="0"/>
          <w:sz w:val="24"/>
        </w:rPr>
        <w:t>2.大便器、小便器、洗手盆等卫生陶瓷制品经国家级建材放射性监督检验测试中心或国家级建筑卫生陶瓷质量监督检测中心检测达到GB优等品标准。坐便器必须包括水箱配件的检测项目。</w:t>
      </w:r>
    </w:p>
    <w:p>
      <w:pPr>
        <w:spacing w:line="360" w:lineRule="auto"/>
        <w:ind w:firstLine="480" w:firstLineChars="200"/>
        <w:rPr>
          <w:rFonts w:ascii="宋体" w:hAnsi="宋体" w:cs="仿宋"/>
          <w:kern w:val="0"/>
          <w:sz w:val="24"/>
        </w:rPr>
      </w:pPr>
      <w:r>
        <w:rPr>
          <w:rFonts w:hint="eastAsia" w:ascii="宋体" w:hAnsi="宋体" w:cs="仿宋"/>
          <w:kern w:val="0"/>
          <w:sz w:val="24"/>
        </w:rPr>
        <w:t>3.洗脸盆龙头、自动感应龙头、感应冲水器等经国家级质量监督检测中心检测结果为合格产品。</w:t>
      </w:r>
    </w:p>
    <w:p>
      <w:pPr>
        <w:spacing w:line="360" w:lineRule="auto"/>
        <w:ind w:firstLine="480" w:firstLineChars="200"/>
        <w:rPr>
          <w:rFonts w:ascii="宋体" w:hAnsi="宋体" w:cs="仿宋"/>
          <w:kern w:val="0"/>
          <w:sz w:val="24"/>
        </w:rPr>
      </w:pPr>
      <w:r>
        <w:rPr>
          <w:rFonts w:hint="eastAsia" w:ascii="宋体" w:hAnsi="宋体" w:cs="仿宋"/>
          <w:kern w:val="0"/>
          <w:sz w:val="24"/>
        </w:rPr>
        <w:t>4.所有洁具必须具有产品质量免检证书，和国家节水型认证。</w:t>
      </w:r>
    </w:p>
    <w:p>
      <w:pPr>
        <w:spacing w:line="360" w:lineRule="auto"/>
        <w:ind w:firstLine="480" w:firstLineChars="200"/>
        <w:rPr>
          <w:rFonts w:ascii="宋体" w:hAnsi="宋体" w:cs="仿宋"/>
          <w:kern w:val="0"/>
          <w:sz w:val="24"/>
        </w:rPr>
      </w:pPr>
      <w:r>
        <w:rPr>
          <w:rFonts w:hint="eastAsia" w:ascii="宋体" w:hAnsi="宋体" w:cs="仿宋"/>
          <w:kern w:val="0"/>
          <w:sz w:val="24"/>
        </w:rPr>
        <w:t>5.卫生洁具的规格、型号必须符合竞争性磋商文件要求；并有出厂产品合格证。卫生洁具外观应规矩、造型周正，表面光滑、美观、无裂纹，边缘平滑，色调一致。</w:t>
      </w:r>
    </w:p>
    <w:p>
      <w:pPr>
        <w:spacing w:line="360" w:lineRule="auto"/>
        <w:ind w:firstLine="480" w:firstLineChars="200"/>
        <w:rPr>
          <w:rFonts w:ascii="宋体" w:hAnsi="宋体" w:cs="仿宋"/>
          <w:kern w:val="0"/>
          <w:sz w:val="24"/>
        </w:rPr>
      </w:pPr>
      <w:r>
        <w:rPr>
          <w:rFonts w:hint="eastAsia" w:ascii="宋体" w:hAnsi="宋体" w:cs="仿宋"/>
          <w:kern w:val="0"/>
          <w:sz w:val="24"/>
        </w:rPr>
        <w:t>6.卫生洁具零件规格应标准，质量可靠，外表光滑，电镀均匀，螺纹清晰，锁母松紧适度，无砂眼、裂纹等缺陷。</w:t>
      </w:r>
    </w:p>
    <w:p>
      <w:pPr>
        <w:spacing w:line="360" w:lineRule="auto"/>
        <w:ind w:firstLine="480" w:firstLineChars="200"/>
        <w:rPr>
          <w:rFonts w:ascii="宋体" w:hAnsi="宋体" w:cs="仿宋"/>
          <w:kern w:val="0"/>
          <w:sz w:val="24"/>
        </w:rPr>
      </w:pPr>
      <w:r>
        <w:rPr>
          <w:rFonts w:hint="eastAsia" w:ascii="宋体" w:hAnsi="宋体" w:cs="仿宋"/>
          <w:kern w:val="0"/>
          <w:sz w:val="24"/>
        </w:rPr>
        <w:t>7.卫生器具给水配件应完好无损，接口严密，启闭部分灵活。</w:t>
      </w:r>
    </w:p>
    <w:p>
      <w:pPr>
        <w:spacing w:line="360" w:lineRule="auto"/>
        <w:ind w:firstLine="480" w:firstLineChars="200"/>
      </w:pPr>
      <w:r>
        <w:rPr>
          <w:rFonts w:hint="eastAsia" w:ascii="宋体" w:hAnsi="宋体" w:cs="仿宋"/>
          <w:kern w:val="0"/>
          <w:sz w:val="24"/>
        </w:rPr>
        <w:t>8.所有洁具必须符合GB／6952—2015《卫生陶瓷》及其他相关最新国家标准。</w:t>
      </w:r>
    </w:p>
    <w:p>
      <w:pPr>
        <w:spacing w:line="360" w:lineRule="auto"/>
        <w:ind w:firstLine="480" w:firstLineChars="200"/>
        <w:rPr>
          <w:rFonts w:ascii="宋体" w:hAnsi="宋体" w:cs="仿宋"/>
          <w:b/>
          <w:bCs/>
          <w:kern w:val="0"/>
          <w:sz w:val="24"/>
        </w:rPr>
      </w:pPr>
      <w:r>
        <w:rPr>
          <w:rFonts w:hint="eastAsia" w:ascii="宋体" w:hAnsi="宋体" w:cs="仿宋"/>
          <w:kern w:val="0"/>
          <w:sz w:val="24"/>
        </w:rPr>
        <w:t>四</w:t>
      </w:r>
      <w:r>
        <w:rPr>
          <w:rFonts w:hint="eastAsia" w:ascii="宋体" w:hAnsi="宋体" w:cs="仿宋"/>
          <w:b/>
          <w:bCs/>
          <w:kern w:val="0"/>
          <w:sz w:val="24"/>
        </w:rPr>
        <w:t>、壁纸施工技术要求</w:t>
      </w:r>
    </w:p>
    <w:p>
      <w:pPr>
        <w:spacing w:line="360" w:lineRule="auto"/>
        <w:ind w:firstLine="480" w:firstLineChars="200"/>
        <w:rPr>
          <w:rFonts w:ascii="宋体" w:hAnsi="宋体" w:cs="仿宋"/>
          <w:kern w:val="0"/>
          <w:sz w:val="24"/>
        </w:rPr>
      </w:pPr>
      <w:r>
        <w:rPr>
          <w:rFonts w:hint="eastAsia" w:ascii="宋体" w:hAnsi="宋体" w:cs="仿宋"/>
          <w:kern w:val="0"/>
          <w:sz w:val="24"/>
        </w:rPr>
        <w:t>（一）施工要求</w:t>
      </w:r>
    </w:p>
    <w:p>
      <w:pPr>
        <w:spacing w:line="360" w:lineRule="auto"/>
        <w:ind w:firstLine="480" w:firstLineChars="200"/>
        <w:rPr>
          <w:rFonts w:ascii="宋体" w:hAnsi="宋体" w:cs="仿宋"/>
          <w:kern w:val="0"/>
          <w:sz w:val="24"/>
        </w:rPr>
      </w:pPr>
      <w:r>
        <w:rPr>
          <w:rFonts w:hint="eastAsia" w:ascii="宋体" w:hAnsi="宋体" w:cs="仿宋"/>
          <w:kern w:val="0"/>
          <w:sz w:val="24"/>
        </w:rPr>
        <w:t>1.基层处理</w:t>
      </w:r>
    </w:p>
    <w:p>
      <w:pPr>
        <w:spacing w:line="360" w:lineRule="auto"/>
        <w:ind w:firstLine="480" w:firstLineChars="200"/>
        <w:rPr>
          <w:rFonts w:ascii="宋体" w:hAnsi="宋体" w:cs="仿宋"/>
          <w:kern w:val="0"/>
          <w:sz w:val="24"/>
        </w:rPr>
      </w:pPr>
      <w:r>
        <w:rPr>
          <w:rFonts w:hint="eastAsia" w:ascii="宋体" w:hAnsi="宋体" w:cs="仿宋"/>
          <w:kern w:val="0"/>
          <w:sz w:val="24"/>
        </w:rPr>
        <w:t>粘贴前，应将基层表面的污垢、尘土清除干净，泛碱部位用百分之九的稀醋酸中和清洗。基层上不得有飞刺、麻点、砂粒和裂缝，阴阳角应顺直。表面平整。基层清理后在基层上打腻子，干后砂纸打磨。</w:t>
      </w:r>
    </w:p>
    <w:p>
      <w:pPr>
        <w:spacing w:line="360" w:lineRule="auto"/>
        <w:ind w:firstLine="480" w:firstLineChars="200"/>
        <w:rPr>
          <w:rFonts w:ascii="宋体" w:hAnsi="宋体" w:cs="仿宋"/>
          <w:kern w:val="0"/>
          <w:sz w:val="24"/>
        </w:rPr>
      </w:pPr>
      <w:r>
        <w:rPr>
          <w:rFonts w:hint="eastAsia" w:ascii="宋体" w:hAnsi="宋体" w:cs="仿宋"/>
          <w:kern w:val="0"/>
          <w:sz w:val="24"/>
        </w:rPr>
        <w:t>2.刷底漆</w:t>
      </w:r>
    </w:p>
    <w:p>
      <w:pPr>
        <w:spacing w:line="360" w:lineRule="auto"/>
        <w:ind w:firstLine="480" w:firstLineChars="200"/>
        <w:rPr>
          <w:rFonts w:ascii="宋体" w:hAnsi="宋体" w:cs="仿宋"/>
          <w:kern w:val="0"/>
          <w:sz w:val="24"/>
        </w:rPr>
      </w:pPr>
      <w:r>
        <w:rPr>
          <w:rFonts w:hint="eastAsia" w:ascii="宋体" w:hAnsi="宋体" w:cs="仿宋"/>
          <w:kern w:val="0"/>
          <w:sz w:val="24"/>
        </w:rPr>
        <w:t>用水性墙面基膜等作底漆，涂刷基层表面。</w:t>
      </w:r>
    </w:p>
    <w:p>
      <w:pPr>
        <w:spacing w:line="360" w:lineRule="auto"/>
        <w:ind w:firstLine="480" w:firstLineChars="200"/>
        <w:rPr>
          <w:rFonts w:ascii="宋体" w:hAnsi="宋体" w:cs="仿宋"/>
          <w:kern w:val="0"/>
          <w:sz w:val="24"/>
        </w:rPr>
      </w:pPr>
      <w:r>
        <w:rPr>
          <w:rFonts w:hint="eastAsia" w:ascii="宋体" w:hAnsi="宋体" w:cs="仿宋"/>
          <w:kern w:val="0"/>
          <w:sz w:val="24"/>
        </w:rPr>
        <w:t>3.分幅弹线</w:t>
      </w:r>
    </w:p>
    <w:p>
      <w:pPr>
        <w:spacing w:line="360" w:lineRule="auto"/>
        <w:ind w:firstLine="480" w:firstLineChars="200"/>
        <w:rPr>
          <w:rFonts w:ascii="宋体" w:hAnsi="宋体" w:cs="仿宋"/>
          <w:kern w:val="0"/>
          <w:sz w:val="24"/>
        </w:rPr>
      </w:pPr>
      <w:r>
        <w:rPr>
          <w:rFonts w:hint="eastAsia" w:ascii="宋体" w:hAnsi="宋体" w:cs="仿宋"/>
          <w:kern w:val="0"/>
          <w:sz w:val="24"/>
        </w:rPr>
        <w:t>首先在室内正面方向四角按壁纸幅面排幅，阳角处应包角，阴角处要搭接，并按分幅计划弹上垂线，并编号注明，作为粘贴的基准线。</w:t>
      </w:r>
    </w:p>
    <w:p>
      <w:pPr>
        <w:spacing w:line="360" w:lineRule="auto"/>
        <w:ind w:firstLine="480" w:firstLineChars="200"/>
        <w:rPr>
          <w:rFonts w:ascii="宋体" w:hAnsi="宋体" w:cs="仿宋"/>
          <w:kern w:val="0"/>
          <w:sz w:val="24"/>
        </w:rPr>
      </w:pPr>
      <w:r>
        <w:rPr>
          <w:rFonts w:hint="eastAsia" w:ascii="宋体" w:hAnsi="宋体" w:cs="仿宋"/>
          <w:kern w:val="0"/>
          <w:sz w:val="24"/>
        </w:rPr>
        <w:t>4.裁纸</w:t>
      </w:r>
    </w:p>
    <w:p>
      <w:pPr>
        <w:spacing w:line="360" w:lineRule="auto"/>
        <w:ind w:firstLine="480" w:firstLineChars="200"/>
        <w:rPr>
          <w:rFonts w:ascii="宋体" w:hAnsi="宋体" w:cs="仿宋"/>
          <w:kern w:val="0"/>
          <w:sz w:val="24"/>
        </w:rPr>
      </w:pPr>
      <w:r>
        <w:rPr>
          <w:rFonts w:hint="eastAsia" w:ascii="宋体" w:hAnsi="宋体" w:cs="仿宋"/>
          <w:kern w:val="0"/>
          <w:sz w:val="24"/>
        </w:rPr>
        <w:t>先将工作台擦净，根据墙面分幅尺寸，按壁纸图案要求裁好纸编上相应号码，两头预留20--40MM裁切待用。</w:t>
      </w:r>
    </w:p>
    <w:p>
      <w:pPr>
        <w:spacing w:line="360" w:lineRule="auto"/>
        <w:ind w:firstLine="480" w:firstLineChars="200"/>
        <w:rPr>
          <w:rFonts w:ascii="宋体" w:hAnsi="宋体" w:cs="仿宋"/>
          <w:kern w:val="0"/>
          <w:sz w:val="24"/>
        </w:rPr>
      </w:pPr>
      <w:r>
        <w:rPr>
          <w:rFonts w:hint="eastAsia" w:ascii="宋体" w:hAnsi="宋体" w:cs="仿宋"/>
          <w:kern w:val="0"/>
          <w:sz w:val="24"/>
        </w:rPr>
        <w:t>5粘贴</w:t>
      </w:r>
    </w:p>
    <w:p>
      <w:pPr>
        <w:spacing w:line="360" w:lineRule="auto"/>
        <w:ind w:firstLine="480" w:firstLineChars="200"/>
        <w:rPr>
          <w:rFonts w:ascii="宋体" w:hAnsi="宋体" w:cs="仿宋"/>
          <w:kern w:val="0"/>
          <w:sz w:val="24"/>
        </w:rPr>
      </w:pPr>
      <w:r>
        <w:rPr>
          <w:rFonts w:hint="eastAsia" w:ascii="宋体" w:hAnsi="宋体" w:cs="仿宋"/>
          <w:kern w:val="0"/>
          <w:sz w:val="24"/>
        </w:rPr>
        <w:t>环保糯米胶粘贴壁纸。沿基准线垂直（水平）贴于墙（顶棚）上，用专业压边轮轻轻赶出气泡和多余胶粘剂，用干净毛巾将壁纸缝擦净，最后用壁纸刀割去上下多余部分。若自然边对花的壁纸，则对花后纸边对严即可，若自然边不齐，不能对自然边拼缝，则用抽刀法搭缝粘贴。（即两幅纸对花后重叠一点粘好，用长尺杆，壁纸刀沿搭接重叠部分的中线一刀切断，撕掉切下的两个纸边，用刮板将纸缝刮平，对严即可）。阳角处包角贴实。阴角处搭缝贴，缝头留在背光面。</w:t>
      </w:r>
    </w:p>
    <w:p>
      <w:pPr>
        <w:spacing w:line="360" w:lineRule="auto"/>
        <w:ind w:firstLine="480" w:firstLineChars="200"/>
        <w:rPr>
          <w:rFonts w:ascii="宋体" w:hAnsi="宋体" w:cs="仿宋"/>
          <w:kern w:val="0"/>
          <w:sz w:val="24"/>
        </w:rPr>
      </w:pPr>
      <w:r>
        <w:rPr>
          <w:rFonts w:hint="eastAsia" w:ascii="宋体" w:hAnsi="宋体" w:cs="仿宋"/>
          <w:kern w:val="0"/>
          <w:sz w:val="24"/>
        </w:rPr>
        <w:t>6.清洁</w:t>
      </w:r>
    </w:p>
    <w:p>
      <w:pPr>
        <w:spacing w:line="360" w:lineRule="auto"/>
        <w:ind w:firstLine="480" w:firstLineChars="200"/>
        <w:rPr>
          <w:rFonts w:ascii="宋体" w:hAnsi="宋体" w:cs="仿宋"/>
          <w:kern w:val="0"/>
          <w:sz w:val="24"/>
        </w:rPr>
      </w:pPr>
      <w:r>
        <w:rPr>
          <w:rFonts w:hint="eastAsia" w:ascii="宋体" w:hAnsi="宋体" w:cs="仿宋"/>
          <w:kern w:val="0"/>
          <w:sz w:val="24"/>
        </w:rPr>
        <w:t>边施工边及时清洁。用白色湿毛巾轻轻拭去表面的胶和其它污垢，待自然干燥。</w:t>
      </w:r>
    </w:p>
    <w:p>
      <w:pPr>
        <w:spacing w:line="360" w:lineRule="auto"/>
        <w:ind w:firstLine="480" w:firstLineChars="200"/>
        <w:rPr>
          <w:rFonts w:ascii="宋体" w:hAnsi="宋体" w:cs="仿宋"/>
          <w:kern w:val="0"/>
          <w:sz w:val="24"/>
        </w:rPr>
      </w:pPr>
      <w:r>
        <w:rPr>
          <w:rFonts w:hint="eastAsia" w:ascii="宋体" w:hAnsi="宋体" w:cs="仿宋"/>
          <w:kern w:val="0"/>
          <w:sz w:val="24"/>
        </w:rPr>
        <w:t>（二）材料要求</w:t>
      </w:r>
    </w:p>
    <w:p>
      <w:pPr>
        <w:spacing w:line="360" w:lineRule="auto"/>
        <w:ind w:firstLine="480" w:firstLineChars="200"/>
        <w:rPr>
          <w:rFonts w:hint="eastAsia" w:ascii="宋体" w:hAnsi="宋体" w:cs="仿宋"/>
          <w:kern w:val="0"/>
          <w:sz w:val="24"/>
        </w:rPr>
      </w:pPr>
      <w:r>
        <w:rPr>
          <w:rFonts w:hint="eastAsia" w:ascii="宋体" w:hAnsi="宋体" w:cs="仿宋"/>
          <w:kern w:val="0"/>
          <w:sz w:val="24"/>
        </w:rPr>
        <w:t>壁纸、糯米胶、基膜符合GB18582-2008《室内装饰装修材料 内墙涂料中有害物质含量》标准要求，产品要求提供省级以上检测机构盖章检测报告。</w:t>
      </w:r>
    </w:p>
    <w:p>
      <w:pPr>
        <w:pStyle w:val="2"/>
      </w:pPr>
    </w:p>
    <w:p>
      <w:pPr>
        <w:spacing w:line="360" w:lineRule="auto"/>
        <w:ind w:firstLine="482" w:firstLineChars="200"/>
        <w:rPr>
          <w:rFonts w:ascii="宋体" w:hAnsi="宋体" w:cs="仿宋"/>
          <w:kern w:val="0"/>
          <w:sz w:val="24"/>
        </w:rPr>
      </w:pPr>
      <w:r>
        <w:rPr>
          <w:rFonts w:hint="eastAsia" w:ascii="宋体" w:hAnsi="宋体" w:cs="仿宋"/>
          <w:b/>
          <w:bCs/>
          <w:kern w:val="0"/>
          <w:sz w:val="24"/>
          <w:lang w:eastAsia="zh-CN"/>
        </w:rPr>
        <w:t>五</w:t>
      </w:r>
      <w:r>
        <w:rPr>
          <w:rFonts w:hint="eastAsia" w:ascii="宋体" w:hAnsi="宋体" w:cs="仿宋"/>
          <w:b/>
          <w:bCs/>
          <w:kern w:val="0"/>
          <w:sz w:val="24"/>
        </w:rPr>
        <w:t>、阻燃窗帘</w:t>
      </w:r>
    </w:p>
    <w:p>
      <w:pPr>
        <w:numPr>
          <w:ilvl w:val="0"/>
          <w:numId w:val="2"/>
        </w:numPr>
        <w:spacing w:line="360" w:lineRule="auto"/>
        <w:rPr>
          <w:rFonts w:ascii="宋体" w:hAnsi="宋体" w:cs="仿宋"/>
          <w:kern w:val="0"/>
          <w:sz w:val="24"/>
        </w:rPr>
      </w:pPr>
      <w:r>
        <w:rPr>
          <w:rFonts w:hint="eastAsia" w:ascii="宋体" w:hAnsi="宋体" w:cs="仿宋"/>
          <w:kern w:val="0"/>
          <w:sz w:val="24"/>
        </w:rPr>
        <w:t>面料</w:t>
      </w:r>
    </w:p>
    <w:p>
      <w:pPr>
        <w:spacing w:line="360" w:lineRule="auto"/>
        <w:ind w:left="559" w:leftChars="266"/>
        <w:rPr>
          <w:rFonts w:ascii="宋体" w:hAnsi="宋体" w:cs="仿宋"/>
          <w:kern w:val="0"/>
          <w:sz w:val="24"/>
        </w:rPr>
      </w:pPr>
      <w:r>
        <w:rPr>
          <w:rFonts w:hint="eastAsia" w:ascii="宋体" w:hAnsi="宋体" w:cs="仿宋"/>
          <w:kern w:val="0"/>
          <w:sz w:val="24"/>
        </w:rPr>
        <w:t>1.阻燃B1级纺织面料，高精密遮光布。</w:t>
      </w:r>
    </w:p>
    <w:p>
      <w:pPr>
        <w:spacing w:line="360" w:lineRule="auto"/>
        <w:ind w:left="559" w:leftChars="266"/>
        <w:rPr>
          <w:rFonts w:ascii="宋体" w:hAnsi="宋体" w:cs="仿宋"/>
          <w:kern w:val="0"/>
          <w:sz w:val="24"/>
        </w:rPr>
      </w:pPr>
      <w:r>
        <w:rPr>
          <w:rFonts w:hint="eastAsia" w:ascii="宋体" w:hAnsi="宋体" w:cs="仿宋"/>
          <w:kern w:val="0"/>
          <w:sz w:val="24"/>
        </w:rPr>
        <w:t>2. 克重≥300g/㎡ ,遮光率≥95%；</w:t>
      </w:r>
    </w:p>
    <w:p>
      <w:pPr>
        <w:spacing w:line="360" w:lineRule="auto"/>
        <w:ind w:left="559" w:leftChars="266"/>
        <w:rPr>
          <w:rFonts w:ascii="宋体" w:hAnsi="宋体" w:cs="仿宋"/>
          <w:kern w:val="0"/>
          <w:sz w:val="24"/>
        </w:rPr>
      </w:pPr>
      <w:r>
        <w:rPr>
          <w:rFonts w:hint="eastAsia" w:ascii="宋体" w:hAnsi="宋体" w:cs="仿宋"/>
          <w:kern w:val="0"/>
          <w:sz w:val="24"/>
        </w:rPr>
        <w:t>3. 耐光色牢度变色大于等于4级，水洗牢度大于等于4级。</w:t>
      </w:r>
    </w:p>
    <w:p>
      <w:pPr>
        <w:spacing w:line="360" w:lineRule="auto"/>
        <w:ind w:left="559" w:leftChars="266"/>
        <w:rPr>
          <w:rFonts w:ascii="宋体" w:hAnsi="宋体" w:cs="仿宋"/>
          <w:kern w:val="0"/>
          <w:sz w:val="24"/>
        </w:rPr>
      </w:pPr>
      <w:r>
        <w:rPr>
          <w:rFonts w:hint="eastAsia" w:ascii="宋体" w:hAnsi="宋体" w:cs="仿宋"/>
          <w:kern w:val="0"/>
          <w:sz w:val="24"/>
        </w:rPr>
        <w:t>4. 2倍饱和度（打褶1:2）；采用韩褶加工方式，用S弯钩法。</w:t>
      </w:r>
    </w:p>
    <w:p>
      <w:pPr>
        <w:spacing w:line="360" w:lineRule="auto"/>
        <w:ind w:left="559" w:leftChars="266"/>
        <w:rPr>
          <w:rFonts w:ascii="宋体" w:hAnsi="宋体" w:cs="仿宋"/>
          <w:kern w:val="0"/>
          <w:sz w:val="24"/>
        </w:rPr>
      </w:pPr>
      <w:r>
        <w:rPr>
          <w:rFonts w:hint="eastAsia" w:ascii="宋体" w:hAnsi="宋体" w:cs="仿宋"/>
          <w:kern w:val="0"/>
          <w:sz w:val="24"/>
        </w:rPr>
        <w:t>5. 窗帘头用8cm宽的窗帘衬带芯缝制。</w:t>
      </w:r>
    </w:p>
    <w:p>
      <w:pPr>
        <w:spacing w:line="360" w:lineRule="auto"/>
        <w:ind w:left="559" w:leftChars="266"/>
        <w:rPr>
          <w:rFonts w:ascii="宋体" w:hAnsi="宋体" w:cs="仿宋"/>
          <w:kern w:val="0"/>
          <w:sz w:val="24"/>
        </w:rPr>
      </w:pPr>
      <w:r>
        <w:rPr>
          <w:rFonts w:hint="eastAsia" w:ascii="宋体" w:hAnsi="宋体" w:cs="仿宋"/>
          <w:kern w:val="0"/>
          <w:sz w:val="24"/>
        </w:rPr>
        <w:t>6. 底边反折10cm；缝纫线与布料颜色相同或相近。</w:t>
      </w:r>
    </w:p>
    <w:p>
      <w:pPr>
        <w:numPr>
          <w:ilvl w:val="0"/>
          <w:numId w:val="2"/>
        </w:numPr>
        <w:spacing w:line="360" w:lineRule="auto"/>
        <w:rPr>
          <w:rFonts w:ascii="宋体" w:hAnsi="宋体" w:cs="仿宋"/>
          <w:kern w:val="0"/>
          <w:sz w:val="24"/>
        </w:rPr>
      </w:pPr>
      <w:r>
        <w:rPr>
          <w:rFonts w:hint="eastAsia" w:ascii="宋体" w:hAnsi="宋体" w:cs="仿宋"/>
          <w:kern w:val="0"/>
          <w:sz w:val="24"/>
        </w:rPr>
        <w:t>全铝消音轨</w:t>
      </w:r>
    </w:p>
    <w:p>
      <w:pPr>
        <w:spacing w:line="360" w:lineRule="auto"/>
        <w:ind w:left="559" w:leftChars="266"/>
        <w:rPr>
          <w:rFonts w:ascii="宋体" w:hAnsi="宋体" w:cs="仿宋"/>
          <w:kern w:val="0"/>
          <w:sz w:val="24"/>
        </w:rPr>
      </w:pPr>
      <w:r>
        <w:rPr>
          <w:rFonts w:hint="eastAsia" w:ascii="宋体" w:hAnsi="宋体" w:cs="仿宋"/>
          <w:kern w:val="0"/>
          <w:sz w:val="24"/>
        </w:rPr>
        <w:t>1. 产品型号：白色加厚中方轨</w:t>
      </w:r>
    </w:p>
    <w:p>
      <w:pPr>
        <w:spacing w:line="360" w:lineRule="auto"/>
        <w:ind w:left="559" w:leftChars="266"/>
        <w:rPr>
          <w:rFonts w:ascii="宋体" w:hAnsi="宋体" w:cs="仿宋"/>
          <w:kern w:val="0"/>
          <w:sz w:val="24"/>
        </w:rPr>
      </w:pPr>
      <w:r>
        <w:rPr>
          <w:rFonts w:hint="eastAsia" w:ascii="宋体" w:hAnsi="宋体" w:cs="仿宋"/>
          <w:kern w:val="0"/>
          <w:sz w:val="24"/>
        </w:rPr>
        <w:t>2. 产品规格：宽25mm*高25mm  国标厚度1.8mm</w:t>
      </w:r>
    </w:p>
    <w:p>
      <w:pPr>
        <w:spacing w:line="360" w:lineRule="auto"/>
        <w:ind w:left="559" w:leftChars="266"/>
        <w:rPr>
          <w:rFonts w:ascii="宋体" w:hAnsi="宋体" w:cs="仿宋"/>
          <w:kern w:val="0"/>
          <w:sz w:val="24"/>
        </w:rPr>
      </w:pPr>
      <w:r>
        <w:rPr>
          <w:rFonts w:hint="eastAsia" w:ascii="宋体" w:hAnsi="宋体" w:cs="仿宋"/>
          <w:kern w:val="0"/>
          <w:sz w:val="24"/>
        </w:rPr>
        <w:t>3. 材料材质：优质铝合金</w:t>
      </w:r>
    </w:p>
    <w:p>
      <w:pPr>
        <w:spacing w:line="360" w:lineRule="auto"/>
        <w:ind w:left="559" w:leftChars="266"/>
        <w:rPr>
          <w:rFonts w:ascii="宋体" w:hAnsi="宋体" w:cs="仿宋"/>
          <w:kern w:val="0"/>
          <w:sz w:val="24"/>
        </w:rPr>
      </w:pPr>
      <w:r>
        <w:rPr>
          <w:rFonts w:hint="eastAsia" w:ascii="宋体" w:hAnsi="宋体" w:cs="仿宋"/>
          <w:kern w:val="0"/>
          <w:sz w:val="24"/>
        </w:rPr>
        <w:t>4. 承重标准：28公斤/米</w:t>
      </w:r>
    </w:p>
    <w:p>
      <w:pPr>
        <w:spacing w:line="360" w:lineRule="auto"/>
        <w:ind w:left="559" w:leftChars="266"/>
        <w:rPr>
          <w:rFonts w:ascii="宋体" w:hAnsi="宋体" w:cs="仿宋"/>
          <w:kern w:val="0"/>
          <w:sz w:val="24"/>
        </w:rPr>
      </w:pPr>
      <w:r>
        <w:rPr>
          <w:rFonts w:hint="eastAsia" w:ascii="宋体" w:hAnsi="宋体" w:cs="仿宋"/>
          <w:kern w:val="0"/>
          <w:sz w:val="24"/>
        </w:rPr>
        <w:t>5. 表面处理：电泳工艺,表面光滑，耐腐蚀，耐变色</w:t>
      </w:r>
    </w:p>
    <w:p>
      <w:pPr>
        <w:spacing w:line="360" w:lineRule="auto"/>
        <w:ind w:left="559" w:leftChars="266"/>
        <w:rPr>
          <w:rFonts w:hint="eastAsia" w:ascii="宋体" w:hAnsi="宋体" w:cs="仿宋"/>
          <w:kern w:val="0"/>
          <w:sz w:val="24"/>
        </w:rPr>
      </w:pPr>
      <w:r>
        <w:rPr>
          <w:rFonts w:hint="eastAsia" w:ascii="宋体" w:hAnsi="宋体" w:cs="仿宋"/>
          <w:kern w:val="0"/>
          <w:sz w:val="24"/>
        </w:rPr>
        <w:t>6. 配套配件：加厚钢板安装码，加厚不锈钢挂环，静音大走珠</w:t>
      </w:r>
    </w:p>
    <w:p>
      <w:pPr>
        <w:pStyle w:val="2"/>
      </w:pPr>
    </w:p>
    <w:p>
      <w:pPr>
        <w:spacing w:line="360" w:lineRule="auto"/>
        <w:rPr>
          <w:rFonts w:ascii="宋体" w:hAnsi="宋体" w:cs="仿宋"/>
          <w:b/>
          <w:bCs/>
          <w:kern w:val="0"/>
          <w:sz w:val="24"/>
        </w:rPr>
      </w:pPr>
      <w:r>
        <w:rPr>
          <w:rFonts w:hint="eastAsia" w:ascii="宋体" w:hAnsi="宋体" w:cs="仿宋"/>
          <w:b/>
          <w:bCs/>
          <w:kern w:val="0"/>
          <w:sz w:val="24"/>
          <w:lang w:eastAsia="zh-CN"/>
        </w:rPr>
        <w:t>六</w:t>
      </w:r>
      <w:r>
        <w:rPr>
          <w:rFonts w:hint="eastAsia" w:ascii="宋体" w:hAnsi="宋体" w:cs="仿宋"/>
          <w:b/>
          <w:bCs/>
          <w:kern w:val="0"/>
          <w:sz w:val="24"/>
        </w:rPr>
        <w:t>、断桥铝窗户技术要求</w:t>
      </w:r>
    </w:p>
    <w:p>
      <w:pPr>
        <w:spacing w:line="360" w:lineRule="auto"/>
        <w:rPr>
          <w:rFonts w:ascii="宋体" w:hAnsi="宋体" w:cs="仿宋"/>
          <w:kern w:val="0"/>
          <w:sz w:val="24"/>
        </w:rPr>
      </w:pPr>
      <w:r>
        <w:rPr>
          <w:rFonts w:hint="eastAsia" w:ascii="宋体" w:hAnsi="宋体" w:cs="仿宋"/>
          <w:kern w:val="0"/>
          <w:sz w:val="24"/>
        </w:rPr>
        <w:t xml:space="preserve">    1.铝材：优质的铝合金窗所用的铝型材的厚度、强度和氧化膜等，应符合GB／T8478－2008《铝合金门／窗》及GB/T5823-2008《建筑门窗》国家标准规定，壁厚应在1．4亳米以上，抗拉强度达到每平方米亳米157牛顿，屈服强度要达至到每平方亳米108牛顿，氧化膜厚度应达到10微米。铝板和铝型材表面的喷涂厚度应均匀，涂层厚度≥40UM，涂层颜色应确保15年不褪色、不脱落。产品外观表面不应有铝屑毛刺、油污；密封胶缝隙应连续、平滑,链接处不应有外溢的胶粘剂，密封条应安装到位，不应有脱开的现象。铝合金各项渗透、强度、化学成份试验报告均应符合有关技术标准的要求。</w:t>
      </w:r>
    </w:p>
    <w:p>
      <w:pPr>
        <w:spacing w:line="360" w:lineRule="auto"/>
        <w:rPr>
          <w:rFonts w:ascii="宋体" w:hAnsi="宋体" w:cs="仿宋"/>
          <w:kern w:val="0"/>
          <w:sz w:val="24"/>
        </w:rPr>
      </w:pPr>
      <w:r>
        <w:rPr>
          <w:rFonts w:hint="eastAsia" w:ascii="宋体" w:hAnsi="宋体" w:cs="仿宋"/>
          <w:kern w:val="0"/>
          <w:sz w:val="24"/>
        </w:rPr>
        <w:t xml:space="preserve">    2.中空玻璃：采用6＋12A＋6（双钢化），应符合GB15763.2-2005《建筑用安全玻璃 第2部分：钢化玻璃》规定。隔热防潮槽铝装填防潮分子粒（95％），槽铝与玻璃粘结采用丁基复合胶，玻璃四周密封采用硅酮中空玻璃胶。采用双道密封外层密封胶层厚度为5mm～7mm，传导传热系数K值在1．65以下。胶条密封胶层厚度为8mm±2mm，中空玻璃不得有妨碍透视的污迹、夹杂物及密封胶飞溅现象。</w:t>
      </w:r>
    </w:p>
    <w:p>
      <w:pPr>
        <w:spacing w:line="360" w:lineRule="auto"/>
        <w:rPr>
          <w:rFonts w:ascii="宋体" w:hAnsi="宋体" w:cs="仿宋"/>
          <w:kern w:val="0"/>
          <w:sz w:val="24"/>
        </w:rPr>
      </w:pPr>
      <w:r>
        <w:rPr>
          <w:rFonts w:hint="eastAsia" w:ascii="宋体" w:hAnsi="宋体" w:cs="仿宋"/>
          <w:kern w:val="0"/>
          <w:sz w:val="24"/>
        </w:rPr>
        <w:t xml:space="preserve">    3.五金件：五金件应符合JGT212－2007《建筑门窗五金件通用要求》及JGT124／125／130《建筑门窗五金传动机构执手、合页、锁闭器》等检验要求。外观应无明显的瑕疵、气孔、凹坑、毛刺等，连接处应牢固圆整、光滑，不应有裂纹。涂层应色泽均匀致，无气泡、流挂、脱落等现象，合页启闭顺畅。</w:t>
      </w:r>
    </w:p>
    <w:p>
      <w:pPr>
        <w:spacing w:line="360" w:lineRule="auto"/>
        <w:rPr>
          <w:rFonts w:ascii="宋体" w:hAnsi="宋体" w:cs="仿宋"/>
          <w:kern w:val="0"/>
          <w:sz w:val="24"/>
        </w:rPr>
      </w:pPr>
      <w:r>
        <w:rPr>
          <w:rFonts w:hint="eastAsia" w:ascii="宋体" w:hAnsi="宋体" w:cs="仿宋"/>
          <w:kern w:val="0"/>
          <w:sz w:val="24"/>
        </w:rPr>
        <w:t xml:space="preserve">    4.密封胶条：窗的密封胶条必须符合国家现行标准规定，使用三元乙丙等耐候性好的胶条。</w:t>
      </w:r>
      <w:r>
        <w:rPr>
          <w:rFonts w:hint="eastAsia" w:ascii="宋体" w:hAnsi="宋体" w:cs="仿宋"/>
          <w:color w:val="000000"/>
          <w:kern w:val="0"/>
          <w:sz w:val="24"/>
        </w:rPr>
        <w:t>推拉窗增加硅化加片型毛条。</w:t>
      </w:r>
    </w:p>
    <w:p>
      <w:pPr>
        <w:spacing w:line="360" w:lineRule="auto"/>
        <w:ind w:firstLine="560"/>
        <w:rPr>
          <w:rFonts w:hint="eastAsia" w:ascii="宋体" w:hAnsi="宋体" w:cs="仿宋"/>
          <w:kern w:val="0"/>
          <w:sz w:val="24"/>
        </w:rPr>
      </w:pPr>
      <w:r>
        <w:rPr>
          <w:rFonts w:hint="eastAsia" w:ascii="宋体" w:hAnsi="宋体" w:cs="仿宋"/>
          <w:kern w:val="0"/>
          <w:sz w:val="24"/>
        </w:rPr>
        <w:t>5.出厂前门窗的结构骨架表面必须加设保护膜。</w:t>
      </w:r>
    </w:p>
    <w:p>
      <w:pPr>
        <w:pStyle w:val="2"/>
      </w:pPr>
    </w:p>
    <w:p>
      <w:pPr>
        <w:tabs>
          <w:tab w:val="left" w:pos="312"/>
        </w:tabs>
        <w:spacing w:line="360" w:lineRule="auto"/>
        <w:rPr>
          <w:rFonts w:ascii="宋体" w:hAnsi="宋体" w:cs="仿宋"/>
          <w:color w:val="000000"/>
          <w:kern w:val="0"/>
          <w:sz w:val="24"/>
        </w:rPr>
      </w:pPr>
      <w:r>
        <w:rPr>
          <w:rFonts w:hint="eastAsia" w:ascii="宋体" w:hAnsi="宋体" w:cs="仿宋"/>
          <w:b/>
          <w:bCs/>
          <w:kern w:val="0"/>
          <w:sz w:val="24"/>
          <w:lang w:eastAsia="zh-CN"/>
        </w:rPr>
        <w:t>七</w:t>
      </w:r>
      <w:r>
        <w:rPr>
          <w:rFonts w:hint="eastAsia" w:ascii="宋体" w:hAnsi="宋体" w:cs="仿宋"/>
          <w:b/>
          <w:bCs/>
          <w:kern w:val="0"/>
          <w:sz w:val="24"/>
        </w:rPr>
        <w:t>、</w:t>
      </w:r>
      <w:r>
        <w:rPr>
          <w:rFonts w:hint="eastAsia" w:ascii="宋体" w:hAnsi="宋体" w:cs="仿宋"/>
          <w:b/>
          <w:bCs/>
          <w:color w:val="000000"/>
          <w:kern w:val="0"/>
          <w:sz w:val="24"/>
        </w:rPr>
        <w:t>实木复合门技术要求</w:t>
      </w:r>
    </w:p>
    <w:p>
      <w:pPr>
        <w:spacing w:line="360" w:lineRule="auto"/>
        <w:rPr>
          <w:rFonts w:ascii="宋体" w:hAnsi="宋体" w:cs="仿宋"/>
          <w:color w:val="000000"/>
          <w:kern w:val="0"/>
          <w:sz w:val="24"/>
        </w:rPr>
      </w:pPr>
      <w:r>
        <w:rPr>
          <w:rFonts w:hint="eastAsia" w:ascii="宋体" w:hAnsi="宋体" w:cs="仿宋"/>
          <w:color w:val="000000"/>
          <w:kern w:val="0"/>
          <w:sz w:val="24"/>
        </w:rPr>
        <w:t>（一）材料要求</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基材：门的边梃、上梃、下梃等地方所用的材料，要求采用二次烘干松木，含水率应不大于12％。</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填充料：门芯部位要求使用的填充料为松木方料，隔音、隔热性能稳定。</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平衡层：平衡层所使用的材料为高密度板； </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饰面材料：要求使用实木单板（俗称木皮），木皮材质与套材一致，需经过294Mpa以上高压及180℃以上高温热压而成，木皮厚度0.5mm以上。</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实木门套线：门框必须安装牢固，固定点必须符合规范的规定。</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油漆涂料：漆面要求294Mpa以上的压力下雾化喷涂形成，门表面的油漆宜光滑如水，内外一致，木材纹理清晰可辨，基材和面层还须增加一道封闭底漆。</w:t>
      </w:r>
    </w:p>
    <w:p>
      <w:pPr>
        <w:numPr>
          <w:ilvl w:val="0"/>
          <w:numId w:val="3"/>
        </w:numPr>
        <w:spacing w:line="360" w:lineRule="auto"/>
        <w:rPr>
          <w:rFonts w:ascii="宋体" w:hAnsi="宋体" w:cs="仿宋"/>
          <w:color w:val="000000"/>
          <w:kern w:val="0"/>
          <w:sz w:val="24"/>
        </w:rPr>
      </w:pPr>
      <w:r>
        <w:rPr>
          <w:rFonts w:hint="eastAsia" w:ascii="宋体" w:hAnsi="宋体" w:cs="仿宋"/>
          <w:color w:val="000000"/>
          <w:kern w:val="0"/>
          <w:sz w:val="24"/>
        </w:rPr>
        <w:t>五金件及钉类</w:t>
      </w:r>
    </w:p>
    <w:p>
      <w:pPr>
        <w:spacing w:line="360" w:lineRule="auto"/>
        <w:ind w:firstLine="480" w:firstLineChars="200"/>
        <w:rPr>
          <w:rFonts w:ascii="宋体" w:hAnsi="宋体" w:cs="仿宋"/>
          <w:color w:val="000000"/>
          <w:kern w:val="0"/>
          <w:sz w:val="24"/>
        </w:rPr>
      </w:pPr>
      <w:r>
        <w:rPr>
          <w:rFonts w:hint="eastAsia" w:ascii="宋体" w:hAnsi="宋体" w:cs="仿宋"/>
          <w:color w:val="000000"/>
          <w:kern w:val="0"/>
          <w:sz w:val="24"/>
        </w:rPr>
        <w:t>（1）学校门专用门锁，铜质锁芯，门把手厚重美观。每扇门配钥匙9把。</w:t>
      </w:r>
    </w:p>
    <w:p>
      <w:pPr>
        <w:spacing w:line="360" w:lineRule="auto"/>
        <w:ind w:firstLine="480" w:firstLineChars="200"/>
        <w:rPr>
          <w:rFonts w:ascii="宋体" w:hAnsi="宋体" w:cs="仿宋"/>
          <w:color w:val="000000"/>
          <w:kern w:val="0"/>
          <w:sz w:val="24"/>
        </w:rPr>
      </w:pPr>
      <w:r>
        <w:rPr>
          <w:rFonts w:hint="eastAsia" w:ascii="宋体" w:hAnsi="宋体" w:cs="仿宋"/>
          <w:color w:val="000000"/>
          <w:kern w:val="0"/>
          <w:sz w:val="24"/>
        </w:rPr>
        <w:t>（2）合页采用优质不锈钢抛光，保证耐高温，耐磨，启闭灵活，无噪音。</w:t>
      </w:r>
    </w:p>
    <w:p>
      <w:pPr>
        <w:spacing w:line="360" w:lineRule="auto"/>
        <w:ind w:firstLine="480" w:firstLineChars="200"/>
        <w:rPr>
          <w:rFonts w:ascii="宋体" w:hAnsi="宋体" w:cs="仿宋"/>
          <w:color w:val="000000"/>
          <w:kern w:val="0"/>
          <w:sz w:val="24"/>
        </w:rPr>
      </w:pPr>
      <w:r>
        <w:rPr>
          <w:rFonts w:hint="eastAsia" w:ascii="宋体" w:hAnsi="宋体" w:cs="仿宋"/>
          <w:color w:val="000000"/>
          <w:kern w:val="0"/>
          <w:sz w:val="24"/>
        </w:rPr>
        <w:t>（3）螺钉等五金件应采用优质高档品牌，保证耐高温，耐冲击，耐磨。</w:t>
      </w:r>
    </w:p>
    <w:p>
      <w:pPr>
        <w:spacing w:line="360" w:lineRule="auto"/>
        <w:ind w:firstLine="480" w:firstLineChars="200"/>
        <w:rPr>
          <w:rFonts w:ascii="宋体" w:hAnsi="宋体" w:cs="仿宋"/>
          <w:color w:val="000000"/>
          <w:kern w:val="0"/>
          <w:sz w:val="24"/>
        </w:rPr>
      </w:pPr>
      <w:r>
        <w:rPr>
          <w:rFonts w:hint="eastAsia" w:ascii="宋体" w:hAnsi="宋体" w:cs="仿宋"/>
          <w:color w:val="000000"/>
          <w:kern w:val="0"/>
          <w:sz w:val="24"/>
        </w:rPr>
        <w:t>（4）防撞条采用优质PVC材料，黏贴牢固，不开裂。</w:t>
      </w:r>
    </w:p>
    <w:p>
      <w:pPr>
        <w:spacing w:line="360" w:lineRule="auto"/>
        <w:rPr>
          <w:rFonts w:ascii="宋体" w:hAnsi="宋体" w:cs="仿宋"/>
          <w:color w:val="000000"/>
          <w:kern w:val="0"/>
          <w:sz w:val="24"/>
        </w:rPr>
      </w:pPr>
      <w:r>
        <w:rPr>
          <w:rFonts w:hint="eastAsia" w:ascii="宋体" w:hAnsi="宋体" w:cs="仿宋"/>
          <w:color w:val="000000"/>
          <w:kern w:val="0"/>
          <w:sz w:val="24"/>
        </w:rPr>
        <w:t>（二）制作、安装及施工要求</w:t>
      </w:r>
    </w:p>
    <w:p>
      <w:pPr>
        <w:spacing w:line="360" w:lineRule="auto"/>
        <w:ind w:firstLine="240" w:firstLineChars="100"/>
        <w:rPr>
          <w:rFonts w:ascii="宋体" w:hAnsi="宋体" w:cs="仿宋"/>
          <w:color w:val="000000"/>
          <w:kern w:val="0"/>
          <w:sz w:val="24"/>
        </w:rPr>
      </w:pPr>
      <w:r>
        <w:rPr>
          <w:rFonts w:hint="eastAsia" w:ascii="宋体" w:hAnsi="宋体" w:cs="仿宋"/>
          <w:color w:val="000000"/>
          <w:kern w:val="0"/>
          <w:sz w:val="24"/>
        </w:rPr>
        <w:t>1.制作要求：</w:t>
      </w:r>
    </w:p>
    <w:p>
      <w:pPr>
        <w:spacing w:line="360" w:lineRule="auto"/>
        <w:ind w:firstLine="240" w:firstLineChars="100"/>
        <w:rPr>
          <w:rFonts w:ascii="宋体" w:hAnsi="宋体" w:cs="仿宋"/>
          <w:color w:val="000000"/>
          <w:kern w:val="0"/>
          <w:sz w:val="24"/>
        </w:rPr>
      </w:pPr>
      <w:r>
        <w:rPr>
          <w:rFonts w:hint="eastAsia" w:ascii="宋体" w:hAnsi="宋体" w:cs="仿宋"/>
          <w:color w:val="000000"/>
          <w:kern w:val="0"/>
          <w:sz w:val="24"/>
        </w:rPr>
        <w:t>（1）本项目要求门高2400mm,门扇厚45mm以上，款式颜色由采购人确定。钢化磨砂玻璃亮子，玻璃厚度5mm。木门整体结构应采用平衡设计，以防止局部差异所导致的木门变形。</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"https://baike.baidu.com/item/%E9%97%A8%E6%89%87"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门扇</w:t>
      </w:r>
      <w:r>
        <w:rPr>
          <w:rFonts w:hint="eastAsia" w:ascii="宋体" w:hAnsi="宋体" w:cs="仿宋"/>
          <w:color w:val="000000"/>
          <w:kern w:val="0"/>
          <w:sz w:val="24"/>
        </w:rPr>
        <w:fldChar w:fldCharType="end"/>
      </w:r>
      <w:r>
        <w:rPr>
          <w:rFonts w:hint="eastAsia" w:ascii="宋体" w:hAnsi="宋体" w:cs="仿宋"/>
          <w:color w:val="000000"/>
          <w:kern w:val="0"/>
          <w:sz w:val="24"/>
        </w:rPr>
        <w:t>内的填充物饱满，门边刨修的木条与内框连结牢固，内框横、竖龙骨排列符合设计要求，安装合页处应有横向龙骨。</w:t>
      </w:r>
    </w:p>
    <w:p>
      <w:pPr>
        <w:spacing w:line="360" w:lineRule="auto"/>
        <w:ind w:firstLine="240" w:firstLineChars="100"/>
        <w:rPr>
          <w:rFonts w:ascii="宋体" w:hAnsi="宋体" w:cs="仿宋"/>
          <w:color w:val="000000"/>
          <w:kern w:val="0"/>
          <w:sz w:val="24"/>
        </w:rPr>
      </w:pPr>
      <w:r>
        <w:rPr>
          <w:rFonts w:hint="eastAsia" w:ascii="宋体" w:hAnsi="宋体" w:cs="仿宋"/>
          <w:color w:val="000000"/>
          <w:kern w:val="0"/>
          <w:sz w:val="24"/>
        </w:rPr>
        <w:t>（2）门扇表面为天然进口木皮，厚度≥0.5mm，木皮之间缝合自然无明显拼贴痕迹。门扇底150mm高包2mm厚黑钛金。</w:t>
      </w:r>
    </w:p>
    <w:p>
      <w:pPr>
        <w:spacing w:line="360" w:lineRule="auto"/>
        <w:ind w:firstLine="240" w:firstLineChars="100"/>
        <w:rPr>
          <w:rFonts w:ascii="宋体" w:hAnsi="宋体" w:cs="仿宋"/>
          <w:color w:val="000000"/>
          <w:kern w:val="0"/>
          <w:sz w:val="24"/>
        </w:rPr>
      </w:pPr>
      <w:r>
        <w:rPr>
          <w:rFonts w:hint="eastAsia" w:ascii="宋体" w:hAnsi="宋体" w:cs="仿宋"/>
          <w:color w:val="000000"/>
          <w:kern w:val="0"/>
          <w:sz w:val="24"/>
        </w:rPr>
        <w:t>（3）合页要求：每樘门3副带轴承合页，每副合页厚度2.5mm。</w:t>
      </w:r>
    </w:p>
    <w:p>
      <w:pPr>
        <w:spacing w:line="360" w:lineRule="auto"/>
        <w:ind w:firstLine="240" w:firstLineChars="100"/>
        <w:rPr>
          <w:rFonts w:ascii="宋体" w:hAnsi="宋体" w:cs="仿宋"/>
          <w:color w:val="000000"/>
          <w:kern w:val="0"/>
          <w:sz w:val="24"/>
        </w:rPr>
      </w:pPr>
      <w:r>
        <w:rPr>
          <w:rFonts w:hint="eastAsia" w:ascii="宋体" w:hAnsi="宋体" w:cs="仿宋"/>
          <w:color w:val="000000"/>
          <w:kern w:val="0"/>
          <w:sz w:val="24"/>
        </w:rPr>
        <w:t>（4）采用水基性胶黏剂，有害物质限量须符合国家标准。 门套与墙体之间采用发泡剂填塞密封。</w:t>
      </w:r>
    </w:p>
    <w:p>
      <w:pPr>
        <w:spacing w:line="360" w:lineRule="auto"/>
        <w:rPr>
          <w:rFonts w:ascii="宋体" w:hAnsi="宋体" w:cs="仿宋"/>
          <w:color w:val="000000"/>
          <w:kern w:val="0"/>
          <w:sz w:val="24"/>
        </w:rPr>
      </w:pPr>
      <w:r>
        <w:rPr>
          <w:rFonts w:hint="eastAsia" w:ascii="宋体" w:hAnsi="宋体" w:cs="仿宋"/>
          <w:color w:val="000000"/>
          <w:kern w:val="0"/>
          <w:sz w:val="24"/>
        </w:rPr>
        <w:t>2.其它要求：</w:t>
      </w:r>
    </w:p>
    <w:p>
      <w:pPr>
        <w:spacing w:line="360" w:lineRule="auto"/>
        <w:rPr>
          <w:rFonts w:ascii="宋体" w:hAnsi="宋体" w:cs="仿宋"/>
          <w:color w:val="000000"/>
          <w:kern w:val="0"/>
          <w:sz w:val="24"/>
        </w:rPr>
      </w:pPr>
      <w:r>
        <w:rPr>
          <w:rFonts w:hint="eastAsia" w:ascii="宋体" w:hAnsi="宋体" w:cs="仿宋"/>
          <w:color w:val="000000"/>
          <w:kern w:val="0"/>
          <w:sz w:val="24"/>
        </w:rPr>
        <w:t xml:space="preserve"> （1）五金配件、密封条和紧固件等型号规格和性能均应符合国家现行标准的有关规定；出厂的门其外观、外型尺寸、装配质量应符合国家标准规定。</w:t>
      </w:r>
    </w:p>
    <w:p>
      <w:pPr>
        <w:spacing w:line="360" w:lineRule="auto"/>
        <w:ind w:firstLine="240" w:firstLineChars="100"/>
        <w:rPr>
          <w:rFonts w:ascii="宋体" w:hAnsi="宋体" w:cs="仿宋"/>
          <w:kern w:val="0"/>
          <w:sz w:val="24"/>
        </w:rPr>
      </w:pPr>
      <w:r>
        <w:rPr>
          <w:rFonts w:hint="eastAsia" w:ascii="宋体" w:hAnsi="宋体" w:cs="仿宋"/>
          <w:color w:val="000000"/>
          <w:kern w:val="0"/>
          <w:sz w:val="24"/>
        </w:rPr>
        <w:t>（2）安装后成品表面光滑、洁净、无磕碰伤痕、锤印、缺损，边角处手感光滑。</w:t>
      </w:r>
    </w:p>
    <w:p>
      <w:pPr>
        <w:spacing w:line="360" w:lineRule="auto"/>
        <w:rPr>
          <w:rFonts w:ascii="宋体" w:hAnsi="宋体" w:cs="仿宋"/>
          <w:kern w:val="0"/>
          <w:sz w:val="24"/>
        </w:rPr>
      </w:pPr>
      <w:r>
        <w:rPr>
          <w:rFonts w:hint="eastAsia" w:ascii="宋体" w:hAnsi="宋体" w:cs="仿宋"/>
          <w:kern w:val="0"/>
          <w:sz w:val="24"/>
        </w:rPr>
        <w:t xml:space="preserve"> （3）供应商提供产品质量检验报告，门安装前采购人现场破坏性检查。</w:t>
      </w:r>
    </w:p>
    <w:p>
      <w:pPr>
        <w:spacing w:line="360" w:lineRule="auto"/>
        <w:rPr>
          <w:rFonts w:hint="eastAsia" w:ascii="宋体" w:hAnsi="宋体" w:cs="仿宋"/>
          <w:kern w:val="0"/>
          <w:sz w:val="24"/>
        </w:rPr>
      </w:pPr>
      <w:r>
        <w:rPr>
          <w:rFonts w:hint="eastAsia" w:ascii="宋体" w:hAnsi="宋体" w:cs="仿宋"/>
          <w:kern w:val="0"/>
          <w:sz w:val="24"/>
        </w:rPr>
        <w:t xml:space="preserve"> （4）投标时提供厂址，生产制作过程中，采购人将赴现场查看生产情况及产品质量。</w:t>
      </w:r>
    </w:p>
    <w:p>
      <w:pPr>
        <w:pStyle w:val="2"/>
      </w:pPr>
    </w:p>
    <w:p>
      <w:pPr>
        <w:spacing w:line="360" w:lineRule="auto"/>
        <w:ind w:firstLine="426"/>
        <w:jc w:val="left"/>
        <w:rPr>
          <w:rFonts w:ascii="宋体" w:hAnsi="宋体" w:cs="仿宋"/>
          <w:kern w:val="0"/>
          <w:sz w:val="24"/>
        </w:rPr>
      </w:pPr>
      <w:r>
        <w:rPr>
          <w:rFonts w:hint="eastAsia" w:ascii="宋体" w:hAnsi="宋体" w:cs="仿宋"/>
          <w:b/>
          <w:bCs/>
          <w:kern w:val="0"/>
          <w:sz w:val="24"/>
          <w:lang w:eastAsia="zh-CN"/>
        </w:rPr>
        <w:t>八</w:t>
      </w:r>
      <w:r>
        <w:rPr>
          <w:rFonts w:hint="eastAsia" w:ascii="宋体" w:hAnsi="宋体" w:cs="仿宋"/>
          <w:b/>
          <w:bCs/>
          <w:kern w:val="0"/>
          <w:sz w:val="24"/>
        </w:rPr>
        <w:t>、卫生间及盥洗室做法技术标准</w:t>
      </w:r>
    </w:p>
    <w:p>
      <w:pPr>
        <w:numPr>
          <w:ilvl w:val="0"/>
          <w:numId w:val="4"/>
        </w:numPr>
        <w:spacing w:line="360" w:lineRule="auto"/>
        <w:rPr>
          <w:rFonts w:ascii="宋体" w:hAnsi="宋体" w:cs="仿宋"/>
          <w:kern w:val="0"/>
          <w:sz w:val="24"/>
        </w:rPr>
      </w:pPr>
      <w:r>
        <w:rPr>
          <w:rFonts w:hint="eastAsia" w:ascii="宋体" w:hAnsi="宋体" w:cs="仿宋"/>
          <w:kern w:val="0"/>
          <w:sz w:val="24"/>
        </w:rPr>
        <w:t>墙面地面施工工序</w:t>
      </w:r>
    </w:p>
    <w:p>
      <w:pPr>
        <w:numPr>
          <w:ilvl w:val="0"/>
          <w:numId w:val="5"/>
        </w:numPr>
        <w:spacing w:line="360" w:lineRule="auto"/>
        <w:rPr>
          <w:rFonts w:ascii="宋体" w:hAnsi="宋体" w:cs="仿宋"/>
          <w:kern w:val="0"/>
          <w:sz w:val="24"/>
        </w:rPr>
      </w:pPr>
      <w:r>
        <w:rPr>
          <w:rFonts w:hint="eastAsia" w:ascii="宋体" w:hAnsi="宋体" w:cs="仿宋"/>
          <w:kern w:val="0"/>
          <w:sz w:val="24"/>
        </w:rPr>
        <w:t>墙面</w:t>
      </w:r>
    </w:p>
    <w:p>
      <w:pPr>
        <w:numPr>
          <w:ilvl w:val="0"/>
          <w:numId w:val="6"/>
        </w:numPr>
        <w:spacing w:line="360" w:lineRule="auto"/>
        <w:rPr>
          <w:rFonts w:ascii="宋体" w:hAnsi="宋体" w:cs="仿宋"/>
          <w:kern w:val="0"/>
          <w:sz w:val="24"/>
        </w:rPr>
      </w:pPr>
      <w:r>
        <w:rPr>
          <w:rFonts w:hint="eastAsia" w:ascii="宋体" w:hAnsi="宋体" w:cs="仿宋"/>
          <w:kern w:val="0"/>
          <w:sz w:val="24"/>
        </w:rPr>
        <w:t>拆除原有墙面砖及找平层</w:t>
      </w:r>
    </w:p>
    <w:p>
      <w:pPr>
        <w:numPr>
          <w:ilvl w:val="0"/>
          <w:numId w:val="6"/>
        </w:numPr>
        <w:spacing w:line="360" w:lineRule="auto"/>
        <w:rPr>
          <w:rFonts w:ascii="宋体" w:hAnsi="宋体" w:cs="仿宋"/>
          <w:kern w:val="0"/>
          <w:sz w:val="24"/>
        </w:rPr>
      </w:pPr>
      <w:r>
        <w:rPr>
          <w:rFonts w:hint="eastAsia" w:ascii="宋体" w:hAnsi="宋体" w:cs="仿宋"/>
          <w:kern w:val="0"/>
          <w:sz w:val="24"/>
        </w:rPr>
        <w:t>按设计图纸埋设给排水管道及线管、插座等。</w:t>
      </w:r>
    </w:p>
    <w:p>
      <w:pPr>
        <w:numPr>
          <w:ilvl w:val="0"/>
          <w:numId w:val="6"/>
        </w:numPr>
        <w:spacing w:line="360" w:lineRule="auto"/>
        <w:rPr>
          <w:rFonts w:ascii="宋体" w:hAnsi="宋体" w:cs="仿宋"/>
          <w:kern w:val="0"/>
          <w:sz w:val="24"/>
        </w:rPr>
      </w:pPr>
      <w:r>
        <w:rPr>
          <w:rFonts w:hint="eastAsia" w:ascii="宋体" w:hAnsi="宋体" w:cs="仿宋"/>
          <w:kern w:val="0"/>
          <w:sz w:val="24"/>
        </w:rPr>
        <w:t xml:space="preserve">清理基层，刷界面剂，20mm厚1:2水泥砂浆找平层 </w:t>
      </w:r>
    </w:p>
    <w:p>
      <w:pPr>
        <w:numPr>
          <w:ilvl w:val="0"/>
          <w:numId w:val="6"/>
        </w:numPr>
        <w:spacing w:line="360" w:lineRule="auto"/>
        <w:rPr>
          <w:rFonts w:ascii="宋体" w:hAnsi="宋体" w:cs="仿宋"/>
          <w:kern w:val="0"/>
          <w:sz w:val="24"/>
        </w:rPr>
      </w:pPr>
      <w:r>
        <w:rPr>
          <w:rFonts w:hint="eastAsia" w:ascii="宋体" w:hAnsi="宋体" w:cs="仿宋"/>
          <w:kern w:val="0"/>
          <w:sz w:val="24"/>
        </w:rPr>
        <w:t>满刷1.0mm厚JS防水涂料</w:t>
      </w:r>
    </w:p>
    <w:p>
      <w:pPr>
        <w:numPr>
          <w:ilvl w:val="0"/>
          <w:numId w:val="6"/>
        </w:numPr>
        <w:spacing w:line="360" w:lineRule="auto"/>
        <w:rPr>
          <w:rFonts w:ascii="宋体" w:hAnsi="宋体" w:cs="仿宋"/>
          <w:kern w:val="0"/>
          <w:sz w:val="24"/>
        </w:rPr>
      </w:pPr>
      <w:r>
        <w:rPr>
          <w:rFonts w:hint="eastAsia" w:ascii="宋体" w:hAnsi="宋体" w:cs="仿宋"/>
          <w:kern w:val="0"/>
          <w:sz w:val="24"/>
        </w:rPr>
        <w:t>专业石材粘贴剂铺贴瓷砖，美缝处理。</w:t>
      </w:r>
    </w:p>
    <w:p>
      <w:pPr>
        <w:numPr>
          <w:ilvl w:val="0"/>
          <w:numId w:val="5"/>
        </w:numPr>
        <w:spacing w:line="360" w:lineRule="auto"/>
        <w:rPr>
          <w:rFonts w:ascii="宋体" w:hAnsi="宋体" w:cs="仿宋"/>
          <w:kern w:val="0"/>
          <w:sz w:val="24"/>
        </w:rPr>
      </w:pPr>
      <w:r>
        <w:rPr>
          <w:rFonts w:hint="eastAsia" w:ascii="宋体" w:hAnsi="宋体" w:cs="仿宋"/>
          <w:kern w:val="0"/>
          <w:sz w:val="24"/>
        </w:rPr>
        <w:t>地面</w:t>
      </w:r>
    </w:p>
    <w:p>
      <w:pPr>
        <w:numPr>
          <w:ilvl w:val="0"/>
          <w:numId w:val="7"/>
        </w:numPr>
        <w:spacing w:line="360" w:lineRule="auto"/>
        <w:rPr>
          <w:rFonts w:ascii="宋体" w:hAnsi="宋体" w:cs="仿宋"/>
          <w:kern w:val="0"/>
          <w:sz w:val="24"/>
        </w:rPr>
      </w:pPr>
      <w:r>
        <w:rPr>
          <w:rFonts w:hint="eastAsia" w:ascii="宋体" w:hAnsi="宋体" w:cs="仿宋"/>
          <w:kern w:val="0"/>
          <w:sz w:val="24"/>
        </w:rPr>
        <w:t>拆除原有卫生间洁具、地面砖、找平层、（沉箱式卫生间煤渣填充层）等至楼板</w:t>
      </w:r>
    </w:p>
    <w:p>
      <w:pPr>
        <w:numPr>
          <w:ilvl w:val="0"/>
          <w:numId w:val="7"/>
        </w:numPr>
        <w:spacing w:line="360" w:lineRule="auto"/>
        <w:rPr>
          <w:rFonts w:ascii="宋体" w:hAnsi="宋体" w:cs="仿宋"/>
          <w:kern w:val="0"/>
          <w:sz w:val="24"/>
        </w:rPr>
      </w:pPr>
      <w:r>
        <w:rPr>
          <w:rFonts w:hint="eastAsia" w:ascii="宋体" w:hAnsi="宋体" w:cs="仿宋"/>
          <w:kern w:val="0"/>
          <w:sz w:val="24"/>
        </w:rPr>
        <w:t xml:space="preserve">楼板裂缝专业技术处理，清理基层，刷界面剂，做20mm厚1:2水泥砂浆找平层，阴阳角应做成圆弧角，地面向地漏方向找坡  </w:t>
      </w:r>
    </w:p>
    <w:p>
      <w:pPr>
        <w:numPr>
          <w:ilvl w:val="0"/>
          <w:numId w:val="7"/>
        </w:numPr>
        <w:spacing w:line="360" w:lineRule="auto"/>
        <w:rPr>
          <w:rFonts w:ascii="宋体" w:hAnsi="宋体" w:cs="仿宋"/>
          <w:kern w:val="0"/>
          <w:sz w:val="24"/>
        </w:rPr>
      </w:pPr>
      <w:r>
        <w:rPr>
          <w:rFonts w:hint="eastAsia" w:ascii="宋体" w:hAnsi="宋体" w:cs="仿宋"/>
          <w:color w:val="000000"/>
          <w:kern w:val="0"/>
          <w:sz w:val="24"/>
        </w:rPr>
        <w:t>2mm厚聚氨酯</w:t>
      </w:r>
      <w:r>
        <w:rPr>
          <w:rFonts w:hint="eastAsia" w:ascii="宋体" w:hAnsi="宋体" w:cs="仿宋"/>
          <w:kern w:val="0"/>
          <w:sz w:val="24"/>
        </w:rPr>
        <w:t>防水涂料（沉箱式卫生间，其他无）</w:t>
      </w:r>
    </w:p>
    <w:p>
      <w:pPr>
        <w:numPr>
          <w:ilvl w:val="0"/>
          <w:numId w:val="7"/>
        </w:numPr>
        <w:spacing w:line="360" w:lineRule="auto"/>
        <w:rPr>
          <w:rFonts w:ascii="宋体" w:hAnsi="宋体" w:cs="仿宋"/>
          <w:kern w:val="0"/>
          <w:sz w:val="24"/>
        </w:rPr>
      </w:pPr>
      <w:r>
        <w:rPr>
          <w:rFonts w:hint="eastAsia" w:ascii="宋体" w:hAnsi="宋体" w:cs="仿宋"/>
          <w:kern w:val="0"/>
          <w:sz w:val="24"/>
        </w:rPr>
        <w:t>20mm厚1:2水泥砂浆找平层（沉箱式卫生间，其他无）</w:t>
      </w:r>
    </w:p>
    <w:p>
      <w:pPr>
        <w:numPr>
          <w:ilvl w:val="0"/>
          <w:numId w:val="7"/>
        </w:numPr>
        <w:spacing w:line="360" w:lineRule="auto"/>
        <w:rPr>
          <w:rFonts w:ascii="宋体" w:hAnsi="宋体" w:cs="仿宋"/>
          <w:color w:val="FF0000"/>
          <w:kern w:val="0"/>
          <w:sz w:val="24"/>
        </w:rPr>
      </w:pPr>
      <w:r>
        <w:rPr>
          <w:rFonts w:hint="eastAsia" w:ascii="宋体" w:hAnsi="宋体" w:cs="仿宋"/>
          <w:kern w:val="0"/>
          <w:sz w:val="24"/>
        </w:rPr>
        <w:t>回填C20陶粒混凝土（沉箱式卫生间，其他无）</w:t>
      </w:r>
    </w:p>
    <w:p>
      <w:pPr>
        <w:numPr>
          <w:ilvl w:val="0"/>
          <w:numId w:val="7"/>
        </w:numPr>
        <w:spacing w:line="360" w:lineRule="auto"/>
        <w:rPr>
          <w:rFonts w:ascii="宋体" w:hAnsi="宋体" w:cs="仿宋"/>
          <w:color w:val="FF0000"/>
          <w:kern w:val="0"/>
          <w:sz w:val="24"/>
        </w:rPr>
      </w:pPr>
      <w:r>
        <w:rPr>
          <w:rFonts w:hint="eastAsia" w:ascii="宋体" w:hAnsi="宋体" w:cs="仿宋"/>
          <w:kern w:val="0"/>
          <w:sz w:val="24"/>
        </w:rPr>
        <w:t xml:space="preserve">20mm厚1:2防水砂浆找平层（沉箱式卫生间，其他无） </w:t>
      </w:r>
    </w:p>
    <w:p>
      <w:pPr>
        <w:numPr>
          <w:ilvl w:val="0"/>
          <w:numId w:val="7"/>
        </w:numPr>
        <w:spacing w:line="360" w:lineRule="auto"/>
        <w:rPr>
          <w:rFonts w:ascii="宋体" w:hAnsi="宋体" w:cs="仿宋"/>
          <w:kern w:val="0"/>
          <w:sz w:val="24"/>
        </w:rPr>
      </w:pPr>
      <w:r>
        <w:rPr>
          <w:rFonts w:hint="eastAsia" w:ascii="宋体" w:hAnsi="宋体" w:cs="仿宋"/>
          <w:kern w:val="0"/>
          <w:sz w:val="24"/>
        </w:rPr>
        <w:t>1.5mm厚丙纶布防水卷材两层，</w:t>
      </w:r>
      <w:r>
        <w:rPr>
          <w:rFonts w:hint="eastAsia" w:ascii="宋体" w:hAnsi="宋体" w:cs="仿宋"/>
          <w:color w:val="000000"/>
          <w:kern w:val="0"/>
          <w:sz w:val="24"/>
        </w:rPr>
        <w:t>沿墙面上翻500mm</w:t>
      </w:r>
      <w:r>
        <w:rPr>
          <w:rFonts w:hint="eastAsia" w:ascii="宋体" w:hAnsi="宋体" w:cs="仿宋"/>
          <w:kern w:val="0"/>
          <w:sz w:val="24"/>
        </w:rPr>
        <w:t xml:space="preserve">   </w:t>
      </w:r>
    </w:p>
    <w:p>
      <w:pPr>
        <w:numPr>
          <w:ilvl w:val="0"/>
          <w:numId w:val="7"/>
        </w:numPr>
        <w:spacing w:line="360" w:lineRule="auto"/>
        <w:rPr>
          <w:rFonts w:ascii="宋体" w:hAnsi="宋体" w:cs="仿宋"/>
          <w:kern w:val="0"/>
          <w:sz w:val="24"/>
        </w:rPr>
      </w:pPr>
      <w:r>
        <w:rPr>
          <w:rFonts w:hint="eastAsia" w:ascii="宋体" w:hAnsi="宋体" w:cs="仿宋"/>
          <w:kern w:val="0"/>
          <w:sz w:val="24"/>
        </w:rPr>
        <w:t>20mm厚1:2水泥砂浆保护层</w:t>
      </w:r>
    </w:p>
    <w:p>
      <w:pPr>
        <w:numPr>
          <w:ilvl w:val="0"/>
          <w:numId w:val="7"/>
        </w:numPr>
        <w:spacing w:line="360" w:lineRule="auto"/>
        <w:rPr>
          <w:rFonts w:ascii="宋体" w:hAnsi="宋体" w:cs="仿宋"/>
          <w:kern w:val="0"/>
          <w:sz w:val="24"/>
        </w:rPr>
      </w:pPr>
      <w:r>
        <w:rPr>
          <w:rFonts w:hint="eastAsia" w:ascii="宋体" w:hAnsi="宋体" w:cs="仿宋"/>
          <w:kern w:val="0"/>
          <w:sz w:val="24"/>
        </w:rPr>
        <w:t>铺贴瓷砖,美缝处理 。</w:t>
      </w:r>
    </w:p>
    <w:p>
      <w:pPr>
        <w:spacing w:line="360" w:lineRule="auto"/>
        <w:ind w:firstLine="480" w:firstLineChars="200"/>
        <w:rPr>
          <w:rFonts w:ascii="宋体" w:hAnsi="宋体" w:cs="仿宋"/>
          <w:kern w:val="0"/>
          <w:sz w:val="24"/>
        </w:rPr>
      </w:pPr>
      <w:r>
        <w:rPr>
          <w:rFonts w:hint="eastAsia" w:ascii="宋体" w:hAnsi="宋体" w:cs="仿宋"/>
          <w:kern w:val="0"/>
          <w:sz w:val="24"/>
        </w:rPr>
        <w:t>3.施工要求</w:t>
      </w:r>
    </w:p>
    <w:p>
      <w:pPr>
        <w:spacing w:line="360" w:lineRule="auto"/>
        <w:ind w:firstLine="480" w:firstLineChars="200"/>
        <w:rPr>
          <w:rFonts w:ascii="宋体" w:hAnsi="宋体" w:cs="仿宋"/>
          <w:kern w:val="0"/>
          <w:sz w:val="24"/>
        </w:rPr>
      </w:pPr>
      <w:r>
        <w:rPr>
          <w:rFonts w:hint="eastAsia" w:ascii="宋体" w:hAnsi="宋体" w:cs="仿宋"/>
          <w:kern w:val="0"/>
          <w:sz w:val="24"/>
        </w:rPr>
        <w:t xml:space="preserve"> ⑴清理基层，刷界面剂，墙面做找平层。</w:t>
      </w:r>
    </w:p>
    <w:p>
      <w:pPr>
        <w:spacing w:line="360" w:lineRule="auto"/>
        <w:ind w:firstLine="480" w:firstLineChars="200"/>
        <w:rPr>
          <w:rFonts w:ascii="宋体" w:hAnsi="宋体" w:cs="仿宋"/>
          <w:kern w:val="0"/>
          <w:sz w:val="24"/>
        </w:rPr>
      </w:pPr>
      <w:r>
        <w:rPr>
          <w:rFonts w:hint="eastAsia" w:ascii="宋体" w:hAnsi="宋体" w:cs="仿宋"/>
          <w:kern w:val="0"/>
          <w:sz w:val="24"/>
        </w:rPr>
        <w:t xml:space="preserve"> ⑵地面要求平整、牢固、干净、无明水，凹凸不平及裂缝处须先处理，阴阳角应做成圆弧角。地漏坡度符合设计要求，不倒泛水，无积水，与地漏结合处严密牢固，无渗漏。</w:t>
      </w:r>
    </w:p>
    <w:p>
      <w:pPr>
        <w:spacing w:line="360" w:lineRule="auto"/>
        <w:ind w:firstLine="480" w:firstLineChars="200"/>
        <w:rPr>
          <w:rFonts w:ascii="宋体" w:hAnsi="宋体" w:cs="仿宋"/>
          <w:kern w:val="0"/>
          <w:sz w:val="24"/>
        </w:rPr>
      </w:pPr>
      <w:r>
        <w:rPr>
          <w:rFonts w:hint="eastAsia" w:ascii="宋体" w:hAnsi="宋体" w:cs="仿宋"/>
          <w:kern w:val="0"/>
          <w:sz w:val="24"/>
        </w:rPr>
        <w:t xml:space="preserve"> ⑶防水层：穿楼板管根用水泥砂浆填缝，留5mm凹槽嵌填密封材料。墙地面刷1.0mm厚JS防水涂料，阴阳角、墙根、管根、地漏做防水附加层，墙面满铺丙纶布两层。防水涂料涂刷应均匀、致密,每遍涂刷方向应互相垂直,三遍完成。操作时先墙面后地面，地面防水层应涂刷出卫生间门口以外300宽 。施工完成后,待JS防水涂料结膜后及时对防水层进行检查,采用小刀裁割小块,实际测量防水层厚度。按100m2检查一处,对涂膜厚度达不到要求的增加涂刷遍数,直到达到厚度,达到厚度以后方可进行防水卷材铺贴。防水层铺贴完成后,应及时做好保护层。</w:t>
      </w:r>
    </w:p>
    <w:p>
      <w:pPr>
        <w:spacing w:line="360" w:lineRule="auto"/>
        <w:ind w:firstLine="480" w:firstLineChars="200"/>
        <w:rPr>
          <w:rFonts w:ascii="宋体" w:hAnsi="宋体" w:cs="仿宋"/>
          <w:kern w:val="0"/>
          <w:sz w:val="24"/>
        </w:rPr>
      </w:pPr>
      <w:r>
        <w:rPr>
          <w:rFonts w:hint="eastAsia" w:ascii="宋体" w:hAnsi="宋体" w:cs="仿宋"/>
          <w:kern w:val="0"/>
          <w:sz w:val="24"/>
        </w:rPr>
        <w:t xml:space="preserve"> ⑷闭水试验：整个防水工程完工后，蓄水保存至少24小时，观察无渗漏现象后才算合格。</w:t>
      </w:r>
    </w:p>
    <w:p>
      <w:pPr>
        <w:spacing w:line="360" w:lineRule="auto"/>
        <w:rPr>
          <w:rFonts w:ascii="宋体" w:hAnsi="宋体" w:cs="仿宋"/>
          <w:kern w:val="0"/>
          <w:sz w:val="24"/>
        </w:rPr>
      </w:pPr>
      <w:r>
        <w:rPr>
          <w:rFonts w:hint="eastAsia" w:ascii="宋体" w:hAnsi="宋体" w:cs="仿宋"/>
          <w:kern w:val="0"/>
          <w:sz w:val="24"/>
        </w:rPr>
        <w:t xml:space="preserve">     ⑸铺贴墙地砖：</w:t>
      </w:r>
    </w:p>
    <w:p>
      <w:pPr>
        <w:spacing w:line="360" w:lineRule="auto"/>
        <w:rPr>
          <w:rFonts w:ascii="宋体" w:hAnsi="宋体" w:cs="仿宋"/>
          <w:kern w:val="0"/>
          <w:sz w:val="24"/>
        </w:rPr>
      </w:pPr>
      <w:r>
        <w:rPr>
          <w:rFonts w:hint="eastAsia" w:ascii="宋体" w:hAnsi="宋体" w:cs="仿宋"/>
          <w:kern w:val="0"/>
          <w:sz w:val="24"/>
        </w:rPr>
        <w:t xml:space="preserve">       ①材料要求：</w:t>
      </w:r>
    </w:p>
    <w:p>
      <w:pPr>
        <w:spacing w:line="360" w:lineRule="auto"/>
        <w:rPr>
          <w:rFonts w:ascii="宋体" w:hAnsi="宋体" w:cs="仿宋"/>
          <w:kern w:val="0"/>
          <w:sz w:val="24"/>
        </w:rPr>
      </w:pPr>
      <w:r>
        <w:rPr>
          <w:rFonts w:hint="eastAsia" w:ascii="宋体" w:hAnsi="宋体" w:cs="仿宋"/>
          <w:kern w:val="0"/>
          <w:sz w:val="24"/>
        </w:rPr>
        <w:t xml:space="preserve">        1)地砖品种、规格、花色、形状应符合设计要求及有关标准的规定，提供材料的检测报告、进场验收记录和复验报告等。</w:t>
      </w:r>
    </w:p>
    <w:p>
      <w:pPr>
        <w:spacing w:line="360" w:lineRule="auto"/>
        <w:rPr>
          <w:rFonts w:ascii="宋体" w:hAnsi="宋体" w:cs="仿宋"/>
          <w:kern w:val="0"/>
          <w:sz w:val="24"/>
        </w:rPr>
      </w:pPr>
      <w:r>
        <w:rPr>
          <w:rFonts w:hint="eastAsia" w:ascii="宋体" w:hAnsi="宋体" w:cs="仿宋"/>
          <w:kern w:val="0"/>
          <w:sz w:val="24"/>
        </w:rPr>
        <w:t xml:space="preserve">        2)地砖铺贴采用水泥选用32.5以上普通硅盐水泥，选用洁净中粗砂；墙砖采用背胶加专用粘贴剂粘贴；砖缝隙专用十字卡控制。</w:t>
      </w:r>
      <w:r>
        <w:rPr>
          <w:rFonts w:hint="eastAsia" w:ascii="宋体" w:hAnsi="宋体" w:cs="仿宋"/>
          <w:sz w:val="24"/>
        </w:rPr>
        <w:t xml:space="preserve">  </w:t>
      </w:r>
    </w:p>
    <w:p>
      <w:pPr>
        <w:spacing w:line="360" w:lineRule="auto"/>
        <w:rPr>
          <w:rFonts w:ascii="宋体" w:hAnsi="宋体" w:cs="仿宋"/>
          <w:kern w:val="0"/>
          <w:sz w:val="24"/>
        </w:rPr>
      </w:pPr>
      <w:r>
        <w:rPr>
          <w:rFonts w:hint="eastAsia" w:ascii="宋体" w:hAnsi="宋体" w:cs="仿宋"/>
          <w:kern w:val="0"/>
          <w:sz w:val="24"/>
        </w:rPr>
        <w:t xml:space="preserve">       ②  工艺流程:</w:t>
      </w:r>
    </w:p>
    <w:p>
      <w:pPr>
        <w:spacing w:line="360" w:lineRule="auto"/>
        <w:rPr>
          <w:rFonts w:hint="eastAsia" w:ascii="宋体" w:hAnsi="宋体" w:cs="仿宋"/>
          <w:kern w:val="0"/>
          <w:sz w:val="24"/>
        </w:rPr>
      </w:pPr>
      <w:r>
        <w:rPr>
          <w:rFonts w:hint="eastAsia" w:ascii="宋体" w:hAnsi="宋体" w:cs="仿宋"/>
          <w:kern w:val="0"/>
          <w:sz w:val="24"/>
        </w:rPr>
        <w:t>基层处理→抹底层砂浆→弹线→预铺→铺砖→拨缝修整→勾缝→养护</w:t>
      </w:r>
    </w:p>
    <w:p>
      <w:pPr>
        <w:pStyle w:val="2"/>
      </w:pPr>
    </w:p>
    <w:p>
      <w:pPr>
        <w:autoSpaceDE w:val="0"/>
        <w:autoSpaceDN w:val="0"/>
        <w:adjustRightInd w:val="0"/>
        <w:spacing w:line="360" w:lineRule="auto"/>
        <w:jc w:val="left"/>
        <w:rPr>
          <w:rFonts w:ascii="宋体" w:hAnsi="宋体" w:cs="宋体"/>
          <w:kern w:val="0"/>
          <w:sz w:val="24"/>
        </w:rPr>
      </w:pPr>
      <w:r>
        <w:rPr>
          <w:rFonts w:hint="eastAsia" w:ascii="宋体" w:hAnsi="宋体" w:cs="宋体"/>
          <w:kern w:val="0"/>
          <w:sz w:val="24"/>
          <w:lang w:eastAsia="zh-CN"/>
        </w:rPr>
        <w:t>九</w:t>
      </w:r>
      <w:r>
        <w:rPr>
          <w:rFonts w:hint="eastAsia" w:ascii="宋体" w:hAnsi="宋体" w:cs="宋体"/>
          <w:kern w:val="0"/>
          <w:sz w:val="24"/>
        </w:rPr>
        <w:t>、</w:t>
      </w:r>
      <w:r>
        <w:rPr>
          <w:rFonts w:hint="eastAsia" w:ascii="宋体" w:hAnsi="宋体" w:cs="宋体"/>
          <w:b/>
          <w:bCs/>
          <w:kern w:val="0"/>
          <w:sz w:val="24"/>
        </w:rPr>
        <w:t>乳胶漆施工技术要求</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㈠施工工序：铲除原有乳胶漆，基层处理——满刮腻子两遍——乳胶漆两遍——清扫保洁。</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1.铲除原有乳胶漆，基层处理：先将原墙顶面乳胶漆完全铲除，修补找平层，裂缝处理，局部墙面刷墙固加强。干燥后再用棕刷将表面灰尘清扫干净；表面清扫后，用水与醋酸乙烯乳胶的稀释液将腻子调至合适稠度，用它将墙面麻面、蜂窝、洞眼、残缺处填补好。腻子干透后，用粗砂纸打磨平整。</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2.满刮两遍腻子：第一遍应用胶皮刮板满刮，要求横向刮抹平整、均匀、光滑，密实平整，线角及边棱整齐为度。尽量刮薄，不得漏刮，接头不得留槎，注意不要沾污门窗框及其他部位，否则应及时清理。待第一遍腻子干透后，用粗砂纸打磨平整。注意操作要平衡，保护棱角，磨后用棕扫帚清扫干净；第二遍满刮腻子方法同第一遍，但刮抹方向与前腻子相垂直。然后用粗砂纸打磨平整，最后用细砂纸打磨平整光滑。</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3.乳胶漆两遍：预先在局部墙面上进行试刷试喷，以确定基层与涂料的相容情况，并同时确定合适的涂布量；乳胶漆涂料在使用前要充分摇动容器，使其充分混合均匀，然后打开容器，用木棍充分搅拌；喷涂时，嘴应始终保持与装饰表垂直（尤其在阴角处），喷枪呈Z字形向前推进，横纵交叉进行。喷枪移动要平衡涂布量要一致，不得时停时移，跳跃前进，以免发生堆料、流挂或漏喷现象。</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4.清扫保洁：清除遮挡物，清扫飞溅物料。</w:t>
      </w:r>
    </w:p>
    <w:p>
      <w:pPr>
        <w:spacing w:line="360" w:lineRule="auto"/>
        <w:ind w:firstLine="470" w:firstLineChars="196"/>
        <w:jc w:val="left"/>
        <w:rPr>
          <w:rFonts w:ascii="宋体" w:hAnsi="宋体" w:cs="宋体"/>
          <w:kern w:val="0"/>
          <w:sz w:val="24"/>
        </w:rPr>
      </w:pPr>
      <w:r>
        <w:rPr>
          <w:rFonts w:hint="eastAsia" w:ascii="宋体" w:hAnsi="宋体" w:cs="宋体"/>
          <w:kern w:val="0"/>
          <w:sz w:val="24"/>
        </w:rPr>
        <w:t>㈡材料要求：乳胶漆和腻子粉选用国内知名品牌，产品要求提供省级以上检测机构盖章检测报告。项目完工需进行室内环境检测（提供合格的环境检测报告，且符合《民用建筑工程室内环境污染控制规范》GB50325-2016和《室内空气质量标准》GB/T18883-2002标准，产生的相关费用需供应商在报价中综合考虑。</w:t>
      </w:r>
    </w:p>
    <w:p>
      <w:pPr>
        <w:spacing w:line="360" w:lineRule="auto"/>
        <w:ind w:firstLine="470" w:firstLineChars="196"/>
        <w:jc w:val="left"/>
        <w:rPr>
          <w:rFonts w:ascii="宋体" w:hAnsi="宋体" w:cs="宋体"/>
          <w:kern w:val="0"/>
          <w:sz w:val="24"/>
        </w:rPr>
      </w:pPr>
    </w:p>
    <w:p>
      <w:pPr>
        <w:pStyle w:val="38"/>
        <w:rPr>
          <w:rFonts w:hint="eastAsia" w:ascii="宋体" w:hAnsi="宋体" w:eastAsia="宋体" w:cs="宋体"/>
          <w:kern w:val="0"/>
          <w:sz w:val="24"/>
          <w:szCs w:val="24"/>
          <w:lang w:val="en-US" w:eastAsia="zh-CN" w:bidi="ar-SA"/>
        </w:rPr>
      </w:pPr>
    </w:p>
    <w:p>
      <w:pPr>
        <w:rPr>
          <w:rFonts w:hint="eastAsia" w:ascii="宋体" w:hAnsi="宋体" w:eastAsia="宋体" w:cs="宋体"/>
          <w:kern w:val="0"/>
          <w:sz w:val="24"/>
          <w:szCs w:val="24"/>
          <w:lang w:val="en-US" w:eastAsia="zh-CN" w:bidi="ar-SA"/>
        </w:rPr>
      </w:pPr>
      <w:r>
        <w:drawing>
          <wp:inline distT="0" distB="0" distL="114300" distR="114300">
            <wp:extent cx="5262245" cy="7437755"/>
            <wp:effectExtent l="0" t="0" r="1460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62245" cy="743775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5FF55"/>
    <w:multiLevelType w:val="singleLevel"/>
    <w:tmpl w:val="8155FF55"/>
    <w:lvl w:ilvl="0" w:tentative="0">
      <w:start w:val="1"/>
      <w:numFmt w:val="decimal"/>
      <w:lvlText w:val="%1."/>
      <w:lvlJc w:val="left"/>
      <w:pPr>
        <w:tabs>
          <w:tab w:val="left" w:pos="312"/>
        </w:tabs>
        <w:ind w:left="630" w:firstLine="0"/>
      </w:pPr>
    </w:lvl>
  </w:abstractNum>
  <w:abstractNum w:abstractNumId="1">
    <w:nsid w:val="CF5B5695"/>
    <w:multiLevelType w:val="singleLevel"/>
    <w:tmpl w:val="CF5B5695"/>
    <w:lvl w:ilvl="0" w:tentative="0">
      <w:start w:val="1"/>
      <w:numFmt w:val="decimal"/>
      <w:lvlText w:val="(%1)"/>
      <w:lvlJc w:val="left"/>
      <w:pPr>
        <w:ind w:left="1475" w:hanging="425"/>
      </w:pPr>
      <w:rPr>
        <w:rFonts w:hint="default"/>
      </w:rPr>
    </w:lvl>
  </w:abstractNum>
  <w:abstractNum w:abstractNumId="2">
    <w:nsid w:val="CFF782A3"/>
    <w:multiLevelType w:val="singleLevel"/>
    <w:tmpl w:val="CFF782A3"/>
    <w:lvl w:ilvl="0" w:tentative="0">
      <w:start w:val="1"/>
      <w:numFmt w:val="decimal"/>
      <w:lvlText w:val="(%1)"/>
      <w:lvlJc w:val="left"/>
      <w:pPr>
        <w:ind w:left="1475" w:hanging="425"/>
      </w:pPr>
      <w:rPr>
        <w:rFonts w:hint="default"/>
        <w:color w:val="000000"/>
      </w:rPr>
    </w:lvl>
  </w:abstractNum>
  <w:abstractNum w:abstractNumId="3">
    <w:nsid w:val="0954DA0F"/>
    <w:multiLevelType w:val="singleLevel"/>
    <w:tmpl w:val="0954DA0F"/>
    <w:lvl w:ilvl="0" w:tentative="0">
      <w:start w:val="1"/>
      <w:numFmt w:val="chineseCounting"/>
      <w:suff w:val="nothing"/>
      <w:lvlText w:val="（%1）"/>
      <w:lvlJc w:val="left"/>
      <w:pPr>
        <w:ind w:left="0" w:firstLine="420"/>
      </w:pPr>
      <w:rPr>
        <w:rFonts w:hint="eastAsia"/>
      </w:rPr>
    </w:lvl>
  </w:abstractNum>
  <w:abstractNum w:abstractNumId="4">
    <w:nsid w:val="1EAB7827"/>
    <w:multiLevelType w:val="singleLevel"/>
    <w:tmpl w:val="1EAB7827"/>
    <w:lvl w:ilvl="0" w:tentative="0">
      <w:start w:val="1"/>
      <w:numFmt w:val="chineseCounting"/>
      <w:suff w:val="nothing"/>
      <w:lvlText w:val="（%1）"/>
      <w:lvlJc w:val="left"/>
      <w:pPr>
        <w:ind w:left="0" w:firstLine="420"/>
      </w:pPr>
      <w:rPr>
        <w:rFonts w:hint="eastAsia"/>
      </w:rPr>
    </w:lvl>
  </w:abstractNum>
  <w:abstractNum w:abstractNumId="5">
    <w:nsid w:val="1FF7CF66"/>
    <w:multiLevelType w:val="singleLevel"/>
    <w:tmpl w:val="1FF7CF66"/>
    <w:lvl w:ilvl="0" w:tentative="0">
      <w:start w:val="1"/>
      <w:numFmt w:val="decimal"/>
      <w:lvlText w:val="%1."/>
      <w:lvlJc w:val="left"/>
      <w:pPr>
        <w:ind w:left="845" w:hanging="425"/>
      </w:pPr>
      <w:rPr>
        <w:rFonts w:hint="default"/>
      </w:rPr>
    </w:lvl>
  </w:abstractNum>
  <w:abstractNum w:abstractNumId="6">
    <w:nsid w:val="66CAC648"/>
    <w:multiLevelType w:val="singleLevel"/>
    <w:tmpl w:val="66CAC648"/>
    <w:lvl w:ilvl="0" w:tentative="0">
      <w:start w:val="1"/>
      <w:numFmt w:val="decimal"/>
      <w:lvlText w:val="%1."/>
      <w:lvlJc w:val="left"/>
      <w:pPr>
        <w:ind w:left="1265" w:hanging="425"/>
      </w:pPr>
      <w:rPr>
        <w:rFonts w:hint="default"/>
      </w:r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38"/>
    <w:rsid w:val="00034642"/>
    <w:rsid w:val="000561C7"/>
    <w:rsid w:val="000840AB"/>
    <w:rsid w:val="000A246D"/>
    <w:rsid w:val="000F6846"/>
    <w:rsid w:val="000F68ED"/>
    <w:rsid w:val="0010431F"/>
    <w:rsid w:val="0011190E"/>
    <w:rsid w:val="001145FC"/>
    <w:rsid w:val="0012344D"/>
    <w:rsid w:val="00136E59"/>
    <w:rsid w:val="00164C22"/>
    <w:rsid w:val="0018267E"/>
    <w:rsid w:val="001C66B2"/>
    <w:rsid w:val="001C781F"/>
    <w:rsid w:val="002348DB"/>
    <w:rsid w:val="002652C8"/>
    <w:rsid w:val="002800E2"/>
    <w:rsid w:val="002D375A"/>
    <w:rsid w:val="002F1D52"/>
    <w:rsid w:val="00306473"/>
    <w:rsid w:val="003254A2"/>
    <w:rsid w:val="00343739"/>
    <w:rsid w:val="00366C45"/>
    <w:rsid w:val="00385F43"/>
    <w:rsid w:val="00393DE2"/>
    <w:rsid w:val="003A34FC"/>
    <w:rsid w:val="003C7DA3"/>
    <w:rsid w:val="003D21A2"/>
    <w:rsid w:val="00403C48"/>
    <w:rsid w:val="0042020A"/>
    <w:rsid w:val="004458DC"/>
    <w:rsid w:val="004475C7"/>
    <w:rsid w:val="004557A1"/>
    <w:rsid w:val="00476CAE"/>
    <w:rsid w:val="004A72CE"/>
    <w:rsid w:val="004C1201"/>
    <w:rsid w:val="004C1681"/>
    <w:rsid w:val="004C4F38"/>
    <w:rsid w:val="004C5E17"/>
    <w:rsid w:val="004E5ACA"/>
    <w:rsid w:val="004E5F0D"/>
    <w:rsid w:val="004F72E8"/>
    <w:rsid w:val="00512C44"/>
    <w:rsid w:val="0053593C"/>
    <w:rsid w:val="00572FA9"/>
    <w:rsid w:val="00577CDF"/>
    <w:rsid w:val="00592939"/>
    <w:rsid w:val="005A0A60"/>
    <w:rsid w:val="005B41B6"/>
    <w:rsid w:val="005C70AD"/>
    <w:rsid w:val="005C70CC"/>
    <w:rsid w:val="005D6A55"/>
    <w:rsid w:val="005E0273"/>
    <w:rsid w:val="005E0454"/>
    <w:rsid w:val="005F77FD"/>
    <w:rsid w:val="006004F5"/>
    <w:rsid w:val="006006A1"/>
    <w:rsid w:val="006053C6"/>
    <w:rsid w:val="00610B4E"/>
    <w:rsid w:val="006203A8"/>
    <w:rsid w:val="00625AD0"/>
    <w:rsid w:val="006659D0"/>
    <w:rsid w:val="00675322"/>
    <w:rsid w:val="00677F06"/>
    <w:rsid w:val="00684B31"/>
    <w:rsid w:val="006A1504"/>
    <w:rsid w:val="006B273E"/>
    <w:rsid w:val="006C13AA"/>
    <w:rsid w:val="006E1E9B"/>
    <w:rsid w:val="006F5578"/>
    <w:rsid w:val="00747C45"/>
    <w:rsid w:val="00785224"/>
    <w:rsid w:val="00793FAE"/>
    <w:rsid w:val="007C7F7E"/>
    <w:rsid w:val="007F4BAA"/>
    <w:rsid w:val="007F4E84"/>
    <w:rsid w:val="00846E98"/>
    <w:rsid w:val="00862CFA"/>
    <w:rsid w:val="00874BAD"/>
    <w:rsid w:val="00892252"/>
    <w:rsid w:val="008A1B7E"/>
    <w:rsid w:val="008B75D5"/>
    <w:rsid w:val="008E21BA"/>
    <w:rsid w:val="0090233A"/>
    <w:rsid w:val="009035C2"/>
    <w:rsid w:val="00903757"/>
    <w:rsid w:val="0091659A"/>
    <w:rsid w:val="0092066B"/>
    <w:rsid w:val="00933AF5"/>
    <w:rsid w:val="0094628E"/>
    <w:rsid w:val="0095648B"/>
    <w:rsid w:val="009A36B5"/>
    <w:rsid w:val="009B04BF"/>
    <w:rsid w:val="009B2328"/>
    <w:rsid w:val="009B5B33"/>
    <w:rsid w:val="009D058B"/>
    <w:rsid w:val="009D783F"/>
    <w:rsid w:val="009F28B4"/>
    <w:rsid w:val="009F35D8"/>
    <w:rsid w:val="009F652A"/>
    <w:rsid w:val="00A000EA"/>
    <w:rsid w:val="00A03F60"/>
    <w:rsid w:val="00A33222"/>
    <w:rsid w:val="00A50C4D"/>
    <w:rsid w:val="00A86CAD"/>
    <w:rsid w:val="00AC324B"/>
    <w:rsid w:val="00AF20F0"/>
    <w:rsid w:val="00B10CA8"/>
    <w:rsid w:val="00B34A81"/>
    <w:rsid w:val="00B40065"/>
    <w:rsid w:val="00B466E7"/>
    <w:rsid w:val="00B57730"/>
    <w:rsid w:val="00B86927"/>
    <w:rsid w:val="00B91F96"/>
    <w:rsid w:val="00BD6B67"/>
    <w:rsid w:val="00BE0303"/>
    <w:rsid w:val="00BF32FA"/>
    <w:rsid w:val="00C02E06"/>
    <w:rsid w:val="00C03909"/>
    <w:rsid w:val="00C13C66"/>
    <w:rsid w:val="00C360CB"/>
    <w:rsid w:val="00C3757D"/>
    <w:rsid w:val="00C445D0"/>
    <w:rsid w:val="00C5410B"/>
    <w:rsid w:val="00C66D16"/>
    <w:rsid w:val="00C7239E"/>
    <w:rsid w:val="00C7712A"/>
    <w:rsid w:val="00C80DDC"/>
    <w:rsid w:val="00C91EAF"/>
    <w:rsid w:val="00CB20D4"/>
    <w:rsid w:val="00CF10DA"/>
    <w:rsid w:val="00D122F3"/>
    <w:rsid w:val="00D34FC5"/>
    <w:rsid w:val="00D54EE1"/>
    <w:rsid w:val="00D60E58"/>
    <w:rsid w:val="00DD53E1"/>
    <w:rsid w:val="00DF462C"/>
    <w:rsid w:val="00E22555"/>
    <w:rsid w:val="00E315BB"/>
    <w:rsid w:val="00E32C58"/>
    <w:rsid w:val="00E45969"/>
    <w:rsid w:val="00E932C1"/>
    <w:rsid w:val="00EA0C9E"/>
    <w:rsid w:val="00EB39C0"/>
    <w:rsid w:val="00EF3113"/>
    <w:rsid w:val="00EF3BB6"/>
    <w:rsid w:val="00F14532"/>
    <w:rsid w:val="00F26203"/>
    <w:rsid w:val="00F443B5"/>
    <w:rsid w:val="00F60EB6"/>
    <w:rsid w:val="00F74C95"/>
    <w:rsid w:val="00F817A6"/>
    <w:rsid w:val="00F830E0"/>
    <w:rsid w:val="00FA624E"/>
    <w:rsid w:val="00FB6AF3"/>
    <w:rsid w:val="029343A2"/>
    <w:rsid w:val="03FD3149"/>
    <w:rsid w:val="06A43FB4"/>
    <w:rsid w:val="0C263DA4"/>
    <w:rsid w:val="11446718"/>
    <w:rsid w:val="1C1B0B27"/>
    <w:rsid w:val="1EBF72B5"/>
    <w:rsid w:val="1F0F260A"/>
    <w:rsid w:val="21512525"/>
    <w:rsid w:val="21C77B15"/>
    <w:rsid w:val="22E20377"/>
    <w:rsid w:val="285E3FE4"/>
    <w:rsid w:val="30EA45BE"/>
    <w:rsid w:val="347465CC"/>
    <w:rsid w:val="3C326DE4"/>
    <w:rsid w:val="3E0016E7"/>
    <w:rsid w:val="3FA77CD7"/>
    <w:rsid w:val="465876FF"/>
    <w:rsid w:val="4E2F2C12"/>
    <w:rsid w:val="507B066E"/>
    <w:rsid w:val="533B09F2"/>
    <w:rsid w:val="53FD62AD"/>
    <w:rsid w:val="55821C91"/>
    <w:rsid w:val="56CB31E9"/>
    <w:rsid w:val="575203DB"/>
    <w:rsid w:val="594A2751"/>
    <w:rsid w:val="64CD3B77"/>
    <w:rsid w:val="64D44FF9"/>
    <w:rsid w:val="6620430F"/>
    <w:rsid w:val="68EC7D6B"/>
    <w:rsid w:val="6CCB60B7"/>
    <w:rsid w:val="6E716C7B"/>
    <w:rsid w:val="71E71034"/>
    <w:rsid w:val="73F13C23"/>
    <w:rsid w:val="752E035F"/>
    <w:rsid w:val="75AD38A2"/>
    <w:rsid w:val="7B866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5"/>
    <w:link w:val="24"/>
    <w:qFormat/>
    <w:uiPriority w:val="0"/>
    <w:pPr>
      <w:keepNext/>
      <w:jc w:val="center"/>
      <w:outlineLvl w:val="1"/>
    </w:pPr>
    <w:rPr>
      <w:rFonts w:ascii="楷体_GB2312" w:eastAsia="仿宋_GB2312"/>
      <w:b/>
      <w:sz w:val="32"/>
    </w:rPr>
  </w:style>
  <w:style w:type="paragraph" w:styleId="6">
    <w:name w:val="heading 3"/>
    <w:basedOn w:val="1"/>
    <w:next w:val="1"/>
    <w:link w:val="25"/>
    <w:qFormat/>
    <w:uiPriority w:val="0"/>
    <w:pPr>
      <w:keepNext/>
      <w:keepLines/>
      <w:spacing w:line="360" w:lineRule="auto"/>
      <w:outlineLvl w:val="2"/>
    </w:pPr>
    <w:rPr>
      <w:b/>
      <w:bCs/>
      <w:sz w:val="24"/>
      <w:szCs w:val="32"/>
    </w:rPr>
  </w:style>
  <w:style w:type="paragraph" w:styleId="7">
    <w:name w:val="heading 4"/>
    <w:basedOn w:val="1"/>
    <w:next w:val="1"/>
    <w:link w:val="26"/>
    <w:qFormat/>
    <w:uiPriority w:val="0"/>
    <w:pPr>
      <w:keepNext/>
      <w:keepLines/>
      <w:spacing w:line="360" w:lineRule="auto"/>
      <w:outlineLvl w:val="3"/>
    </w:pPr>
    <w:rPr>
      <w:rFonts w:ascii="Arial" w:hAnsi="Arial"/>
      <w:b/>
      <w:bCs/>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textAlignment w:val="baseline"/>
    </w:pPr>
  </w:style>
  <w:style w:type="paragraph" w:styleId="5">
    <w:name w:val="Normal Indent"/>
    <w:basedOn w:val="1"/>
    <w:next w:val="1"/>
    <w:qFormat/>
    <w:uiPriority w:val="0"/>
    <w:pPr>
      <w:ind w:firstLine="420" w:firstLineChars="200"/>
    </w:pPr>
  </w:style>
  <w:style w:type="paragraph" w:styleId="8">
    <w:name w:val="Body Text"/>
    <w:basedOn w:val="1"/>
    <w:next w:val="9"/>
    <w:link w:val="27"/>
    <w:unhideWhenUsed/>
    <w:qFormat/>
    <w:uiPriority w:val="0"/>
    <w:pPr>
      <w:spacing w:after="120"/>
    </w:pPr>
  </w:style>
  <w:style w:type="paragraph" w:styleId="9">
    <w:name w:val="Body Text 2"/>
    <w:basedOn w:val="1"/>
    <w:qFormat/>
    <w:uiPriority w:val="0"/>
    <w:pPr>
      <w:spacing w:after="120" w:line="480" w:lineRule="auto"/>
    </w:pPr>
  </w:style>
  <w:style w:type="paragraph" w:styleId="10">
    <w:name w:val="toc 3"/>
    <w:basedOn w:val="1"/>
    <w:next w:val="1"/>
    <w:qFormat/>
    <w:uiPriority w:val="39"/>
    <w:pPr>
      <w:ind w:left="840" w:leftChars="400"/>
    </w:pPr>
  </w:style>
  <w:style w:type="paragraph" w:styleId="11">
    <w:name w:val="Balloon Text"/>
    <w:basedOn w:val="1"/>
    <w:link w:val="43"/>
    <w:semiHidden/>
    <w:unhideWhenUsed/>
    <w:qFormat/>
    <w:uiPriority w:val="99"/>
    <w:rPr>
      <w:sz w:val="18"/>
      <w:szCs w:val="18"/>
    </w:rPr>
  </w:style>
  <w:style w:type="paragraph" w:styleId="12">
    <w:name w:val="footer"/>
    <w:basedOn w:val="1"/>
    <w:next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List"/>
    <w:basedOn w:val="1"/>
    <w:qFormat/>
    <w:uiPriority w:val="0"/>
    <w:pPr>
      <w:ind w:left="420" w:hanging="420"/>
    </w:pPr>
    <w:rPr>
      <w:rFonts w:ascii="Calibri" w:hAnsi="Calibri" w:eastAsia="楷体_GB2312"/>
      <w:sz w:val="32"/>
      <w:szCs w:val="20"/>
    </w:rPr>
  </w:style>
  <w:style w:type="paragraph" w:styleId="16">
    <w:name w:val="toc 2"/>
    <w:basedOn w:val="1"/>
    <w:next w:val="1"/>
    <w:qFormat/>
    <w:uiPriority w:val="39"/>
    <w:pPr>
      <w:ind w:left="420" w:leftChars="200"/>
    </w:pPr>
  </w:style>
  <w:style w:type="paragraph" w:styleId="17">
    <w:name w:val="Message Header"/>
    <w:basedOn w:val="1"/>
    <w:next w:val="1"/>
    <w:link w:val="31"/>
    <w:qFormat/>
    <w:uiPriority w:val="0"/>
    <w:pPr>
      <w:shd w:val="pct20" w:color="000000" w:fill="auto"/>
      <w:ind w:firstLine="22"/>
    </w:pPr>
  </w:style>
  <w:style w:type="paragraph" w:styleId="18">
    <w:name w:val="Normal (Web)"/>
    <w:basedOn w:val="1"/>
    <w:next w:val="1"/>
    <w:qFormat/>
    <w:uiPriority w:val="0"/>
    <w:pPr>
      <w:spacing w:before="100" w:beforeAutospacing="1" w:after="100" w:afterAutospacing="1"/>
      <w:jc w:val="left"/>
    </w:pPr>
    <w:rPr>
      <w:kern w:val="0"/>
      <w:sz w:val="24"/>
    </w:rPr>
  </w:style>
  <w:style w:type="paragraph" w:styleId="19">
    <w:name w:val="Body Text First Indent"/>
    <w:basedOn w:val="8"/>
    <w:link w:val="28"/>
    <w:qFormat/>
    <w:uiPriority w:val="0"/>
    <w:pPr>
      <w:ind w:firstLine="420"/>
    </w:pPr>
    <w:rPr>
      <w:sz w:val="32"/>
      <w:szCs w:val="20"/>
    </w:rPr>
  </w:style>
  <w:style w:type="character" w:styleId="22">
    <w:name w:val="page number"/>
    <w:basedOn w:val="21"/>
    <w:qFormat/>
    <w:uiPriority w:val="0"/>
  </w:style>
  <w:style w:type="character" w:customStyle="1" w:styleId="23">
    <w:name w:val="标题 1 Char"/>
    <w:basedOn w:val="21"/>
    <w:link w:val="3"/>
    <w:qFormat/>
    <w:uiPriority w:val="1"/>
    <w:rPr>
      <w:rFonts w:ascii="宋体" w:hAnsi="宋体" w:eastAsia="宋体" w:cs="宋体"/>
      <w:b/>
      <w:bCs/>
      <w:sz w:val="36"/>
      <w:szCs w:val="36"/>
      <w:lang w:val="zh-CN" w:bidi="zh-CN"/>
    </w:rPr>
  </w:style>
  <w:style w:type="character" w:customStyle="1" w:styleId="24">
    <w:name w:val="标题 2 Char"/>
    <w:basedOn w:val="21"/>
    <w:link w:val="4"/>
    <w:qFormat/>
    <w:uiPriority w:val="0"/>
    <w:rPr>
      <w:rFonts w:ascii="楷体_GB2312" w:hAnsi="Times New Roman" w:eastAsia="仿宋_GB2312" w:cs="Times New Roman"/>
      <w:b/>
      <w:sz w:val="32"/>
      <w:szCs w:val="24"/>
    </w:rPr>
  </w:style>
  <w:style w:type="character" w:customStyle="1" w:styleId="25">
    <w:name w:val="标题 3 Char"/>
    <w:basedOn w:val="21"/>
    <w:link w:val="6"/>
    <w:qFormat/>
    <w:uiPriority w:val="0"/>
    <w:rPr>
      <w:rFonts w:ascii="Times New Roman" w:hAnsi="Times New Roman" w:eastAsia="宋体" w:cs="Times New Roman"/>
      <w:b/>
      <w:bCs/>
      <w:sz w:val="24"/>
      <w:szCs w:val="32"/>
    </w:rPr>
  </w:style>
  <w:style w:type="character" w:customStyle="1" w:styleId="26">
    <w:name w:val="标题 4 Char"/>
    <w:basedOn w:val="21"/>
    <w:link w:val="7"/>
    <w:qFormat/>
    <w:uiPriority w:val="0"/>
    <w:rPr>
      <w:rFonts w:ascii="Arial" w:hAnsi="Arial" w:eastAsia="宋体" w:cs="Times New Roman"/>
      <w:b/>
      <w:bCs/>
      <w:szCs w:val="28"/>
    </w:rPr>
  </w:style>
  <w:style w:type="character" w:customStyle="1" w:styleId="27">
    <w:name w:val="正文文本 Char"/>
    <w:basedOn w:val="21"/>
    <w:link w:val="8"/>
    <w:semiHidden/>
    <w:qFormat/>
    <w:uiPriority w:val="99"/>
    <w:rPr>
      <w:rFonts w:ascii="Times New Roman" w:hAnsi="Times New Roman" w:eastAsia="宋体" w:cs="Times New Roman"/>
      <w:szCs w:val="24"/>
    </w:rPr>
  </w:style>
  <w:style w:type="character" w:customStyle="1" w:styleId="28">
    <w:name w:val="正文首行缩进 Char"/>
    <w:basedOn w:val="27"/>
    <w:link w:val="19"/>
    <w:qFormat/>
    <w:uiPriority w:val="0"/>
    <w:rPr>
      <w:sz w:val="32"/>
      <w:szCs w:val="20"/>
    </w:rPr>
  </w:style>
  <w:style w:type="character" w:customStyle="1" w:styleId="29">
    <w:name w:val="页脚 Char"/>
    <w:basedOn w:val="21"/>
    <w:link w:val="12"/>
    <w:qFormat/>
    <w:uiPriority w:val="99"/>
    <w:rPr>
      <w:rFonts w:ascii="Times New Roman" w:hAnsi="Times New Roman" w:eastAsia="宋体" w:cs="Times New Roman"/>
      <w:sz w:val="18"/>
      <w:szCs w:val="18"/>
    </w:rPr>
  </w:style>
  <w:style w:type="character" w:customStyle="1" w:styleId="30">
    <w:name w:val="页眉 Char"/>
    <w:basedOn w:val="21"/>
    <w:link w:val="13"/>
    <w:qFormat/>
    <w:uiPriority w:val="0"/>
    <w:rPr>
      <w:rFonts w:ascii="Times New Roman" w:hAnsi="Times New Roman" w:eastAsia="宋体" w:cs="Times New Roman"/>
      <w:sz w:val="18"/>
      <w:szCs w:val="24"/>
    </w:rPr>
  </w:style>
  <w:style w:type="character" w:customStyle="1" w:styleId="31">
    <w:name w:val="信息标题 Char"/>
    <w:basedOn w:val="21"/>
    <w:link w:val="17"/>
    <w:qFormat/>
    <w:uiPriority w:val="0"/>
    <w:rPr>
      <w:rFonts w:ascii="Times New Roman" w:hAnsi="Times New Roman" w:eastAsia="宋体" w:cs="Times New Roman"/>
      <w:szCs w:val="24"/>
      <w:shd w:val="pct20" w:color="000000" w:fill="auto"/>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正文缩进1"/>
    <w:basedOn w:val="1"/>
    <w:qFormat/>
    <w:uiPriority w:val="0"/>
    <w:pPr>
      <w:ind w:firstLine="420"/>
    </w:pPr>
    <w:rPr>
      <w:szCs w:val="20"/>
    </w:rPr>
  </w:style>
  <w:style w:type="paragraph" w:customStyle="1" w:styleId="34">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5">
    <w:name w:val="正文首行缩进两字符"/>
    <w:basedOn w:val="1"/>
    <w:qFormat/>
    <w:uiPriority w:val="0"/>
    <w:pPr>
      <w:spacing w:line="360" w:lineRule="auto"/>
      <w:ind w:firstLine="200" w:firstLineChars="200"/>
    </w:pPr>
  </w:style>
  <w:style w:type="paragraph" w:customStyle="1" w:styleId="3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7">
    <w:name w:val="Heading #3|1"/>
    <w:basedOn w:val="1"/>
    <w:qFormat/>
    <w:uiPriority w:val="0"/>
    <w:pPr>
      <w:spacing w:line="470" w:lineRule="exact"/>
      <w:outlineLvl w:val="2"/>
    </w:pPr>
    <w:rPr>
      <w:rFonts w:ascii="宋体" w:hAnsi="宋体" w:cs="宋体"/>
      <w:b/>
      <w:bCs/>
      <w:lang w:val="zh-TW" w:eastAsia="zh-TW" w:bidi="zh-TW"/>
    </w:rPr>
  </w:style>
  <w:style w:type="paragraph" w:customStyle="1" w:styleId="38">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39">
    <w:name w:val="Heading #4|1"/>
    <w:basedOn w:val="1"/>
    <w:qFormat/>
    <w:uiPriority w:val="0"/>
    <w:pPr>
      <w:spacing w:line="468" w:lineRule="exact"/>
      <w:outlineLvl w:val="3"/>
    </w:pPr>
    <w:rPr>
      <w:rFonts w:ascii="宋体" w:hAnsi="宋体" w:cs="宋体"/>
      <w:b/>
      <w:bCs/>
      <w:lang w:val="zh-TW" w:eastAsia="zh-TW" w:bidi="zh-TW"/>
    </w:rPr>
  </w:style>
  <w:style w:type="paragraph" w:customStyle="1" w:styleId="40">
    <w:name w:val="Body text|1"/>
    <w:basedOn w:val="1"/>
    <w:qFormat/>
    <w:uiPriority w:val="0"/>
    <w:pPr>
      <w:spacing w:line="413" w:lineRule="auto"/>
      <w:ind w:firstLine="400"/>
    </w:pPr>
    <w:rPr>
      <w:rFonts w:ascii="宋体" w:hAnsi="宋体" w:cs="宋体"/>
      <w:lang w:val="zh-TW" w:eastAsia="zh-TW" w:bidi="zh-TW"/>
    </w:rPr>
  </w:style>
  <w:style w:type="paragraph" w:customStyle="1" w:styleId="41">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2">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3">
    <w:name w:val="批注框文本 Char"/>
    <w:basedOn w:val="21"/>
    <w:link w:val="11"/>
    <w:semiHidden/>
    <w:qFormat/>
    <w:uiPriority w:val="99"/>
    <w:rPr>
      <w:rFonts w:ascii="Times New Roman" w:hAnsi="Times New Roman" w:eastAsia="宋体" w:cs="Times New Roman"/>
      <w:sz w:val="18"/>
      <w:szCs w:val="18"/>
    </w:rPr>
  </w:style>
  <w:style w:type="paragraph" w:customStyle="1" w:styleId="44">
    <w:name w:val="_Style 1"/>
    <w:basedOn w:val="1"/>
    <w:qFormat/>
    <w:uiPriority w:val="0"/>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customXml" Target="../customXml/item1.xml"/>
  <Relationship Id="rId13" Type="http://schemas.openxmlformats.org/officeDocument/2006/relationships/numbering" Target="numbering.xml"/>
  <Relationship Id="rId14" Type="http://schemas.openxmlformats.org/officeDocument/2006/relationships/customXml" Target="../customXml/item2.xml"/>
  <Relationship Id="rId15"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63B10-5776-4F6A-81CA-AAC2BE1AE10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2166</Words>
  <Characters>12351</Characters>
  <Lines>102</Lines>
  <Paragraphs>28</Paragraphs>
  <TotalTime>41</TotalTime>
  <ScaleCrop>false</ScaleCrop>
  <LinksUpToDate>false</LinksUpToDate>
  <CharactersWithSpaces>14489</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2022-03-17T07:48:20Z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E165868A6D9B4570987EF716ECABC38C</vt:lpwstr>
  </property>
</Properties>
</file>