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8" w:lineRule="auto"/>
        <w:jc w:val="center"/>
        <w:outlineLvl w:val="0"/>
        <w:rPr>
          <w:rFonts w:ascii="宋体" w:hAnsi="宋体" w:cs="宋体"/>
          <w:b/>
          <w:bCs/>
          <w:sz w:val="28"/>
          <w:szCs w:val="28"/>
        </w:rPr>
      </w:pPr>
      <w:bookmarkStart w:id="0" w:name="_Toc22342"/>
      <w:bookmarkStart w:id="1" w:name="_Toc16877"/>
      <w:bookmarkStart w:id="2" w:name="_Toc4049"/>
      <w:bookmarkStart w:id="3" w:name="_Toc19948"/>
      <w:bookmarkStart w:id="4" w:name="_Hlk89763038"/>
      <w:r>
        <w:rPr>
          <w:rFonts w:hint="eastAsia" w:ascii="宋体" w:hAnsi="宋体" w:cs="宋体"/>
          <w:b/>
          <w:bCs/>
          <w:sz w:val="28"/>
          <w:szCs w:val="28"/>
        </w:rPr>
        <w:t>郑州大学政府采购货物合同</w:t>
      </w:r>
      <w:bookmarkEnd w:id="0"/>
      <w:bookmarkEnd w:id="1"/>
      <w:bookmarkEnd w:id="2"/>
      <w:bookmarkEnd w:id="3"/>
    </w:p>
    <w:bookmarkEnd w:id="4"/>
    <w:p>
      <w:pPr>
        <w:adjustRightInd w:val="0"/>
        <w:snapToGrid w:val="0"/>
        <w:spacing w:line="360" w:lineRule="auto"/>
        <w:rPr>
          <w:rFonts w:ascii="宋体" w:hAnsi="宋体" w:cs="宋体"/>
          <w:b/>
          <w:bCs/>
          <w:szCs w:val="21"/>
        </w:rPr>
      </w:pPr>
      <w:r>
        <w:rPr>
          <w:rFonts w:hint="eastAsia" w:ascii="宋体" w:hAnsi="宋体" w:cs="宋体"/>
          <w:b/>
          <w:bCs/>
          <w:szCs w:val="21"/>
        </w:rPr>
        <w:t>甲方：</w:t>
      </w:r>
      <w:r>
        <w:rPr>
          <w:rFonts w:hint="eastAsia" w:ascii="宋体" w:hAnsi="宋体" w:cs="宋体"/>
          <w:b/>
          <w:bCs/>
          <w:szCs w:val="21"/>
          <w:u w:val="single"/>
        </w:rPr>
        <w:t xml:space="preserve">  郑州大学音乐学院 </w:t>
      </w:r>
      <w:r>
        <w:rPr>
          <w:rFonts w:ascii="宋体" w:hAnsi="宋体" w:cs="宋体"/>
          <w:b/>
          <w:bCs/>
          <w:szCs w:val="21"/>
          <w:u w:val="single"/>
        </w:rPr>
        <w:t xml:space="preserve">          </w:t>
      </w:r>
      <w:r>
        <w:rPr>
          <w:rFonts w:hint="eastAsia" w:ascii="宋体" w:hAnsi="宋体" w:cs="宋体"/>
          <w:b/>
          <w:bCs/>
          <w:szCs w:val="21"/>
          <w:u w:val="single"/>
        </w:rPr>
        <w:t xml:space="preserve"> </w:t>
      </w:r>
    </w:p>
    <w:p>
      <w:pPr>
        <w:adjustRightInd w:val="0"/>
        <w:snapToGrid w:val="0"/>
        <w:spacing w:line="360" w:lineRule="auto"/>
        <w:rPr>
          <w:rFonts w:ascii="宋体" w:hAnsi="宋体" w:cs="宋体"/>
          <w:b/>
          <w:bCs/>
          <w:szCs w:val="21"/>
        </w:rPr>
      </w:pPr>
      <w:r>
        <w:rPr>
          <w:rFonts w:hint="eastAsia" w:ascii="宋体" w:hAnsi="宋体" w:cs="宋体"/>
          <w:b/>
          <w:bCs/>
          <w:szCs w:val="21"/>
        </w:rPr>
        <w:t>乙方：</w:t>
      </w:r>
      <w:r>
        <w:rPr>
          <w:rFonts w:hint="eastAsia" w:ascii="宋体" w:hAnsi="宋体" w:cs="宋体"/>
          <w:b/>
          <w:bCs/>
          <w:color w:val="000000"/>
          <w:spacing w:val="10"/>
          <w:kern w:val="0"/>
          <w:szCs w:val="21"/>
          <w:u w:val="single"/>
        </w:rPr>
        <w:t xml:space="preserve">  河南辉软电子科技有限公司 </w:t>
      </w:r>
    </w:p>
    <w:p>
      <w:pPr>
        <w:adjustRightInd w:val="0"/>
        <w:snapToGrid w:val="0"/>
        <w:spacing w:line="360" w:lineRule="auto"/>
        <w:rPr>
          <w:rFonts w:ascii="宋体" w:hAnsi="宋体" w:cs="宋体"/>
          <w:szCs w:val="21"/>
        </w:rPr>
      </w:pPr>
      <w:r>
        <w:rPr>
          <w:rFonts w:hint="eastAsia" w:ascii="宋体" w:hAnsi="宋体" w:cs="宋体"/>
          <w:b/>
          <w:bCs/>
          <w:szCs w:val="21"/>
        </w:rPr>
        <w:t xml:space="preserve">    </w:t>
      </w:r>
      <w:r>
        <w:rPr>
          <w:rFonts w:hint="eastAsia" w:ascii="宋体" w:hAnsi="宋体" w:cs="宋体"/>
          <w:szCs w:val="21"/>
        </w:rPr>
        <w:t>本合同于</w:t>
      </w:r>
      <w:r>
        <w:rPr>
          <w:rFonts w:hint="eastAsia" w:ascii="宋体" w:hAnsi="宋体" w:cs="宋体"/>
          <w:szCs w:val="21"/>
          <w:u w:val="single"/>
        </w:rPr>
        <w:t xml:space="preserve">  </w:t>
      </w:r>
      <w:r>
        <w:rPr>
          <w:rFonts w:hint="eastAsia" w:ascii="宋体" w:hAnsi="宋体" w:cs="宋体"/>
          <w:szCs w:val="21"/>
          <w:u w:val="single"/>
          <w:lang w:val="en-US" w:eastAsia="zh-CN"/>
        </w:rPr>
        <w:t>2021</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12</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lang w:val="en-US" w:eastAsia="zh-CN"/>
        </w:rPr>
        <w:t>10</w:t>
      </w:r>
      <w:r>
        <w:rPr>
          <w:rFonts w:hint="eastAsia" w:ascii="宋体" w:hAnsi="宋体" w:cs="宋体"/>
          <w:szCs w:val="21"/>
        </w:rPr>
        <w:t>日由甲乙双方按下述条款签署。</w:t>
      </w:r>
    </w:p>
    <w:p>
      <w:pPr>
        <w:adjustRightInd w:val="0"/>
        <w:snapToGrid w:val="0"/>
        <w:spacing w:line="360" w:lineRule="auto"/>
        <w:ind w:firstLine="480"/>
        <w:rPr>
          <w:rFonts w:ascii="宋体" w:hAnsi="宋体" w:cs="宋体"/>
          <w:color w:val="FF0000"/>
          <w:szCs w:val="21"/>
          <w:u w:val="single"/>
        </w:rPr>
      </w:pPr>
      <w:r>
        <w:rPr>
          <w:rFonts w:hint="eastAsia" w:ascii="宋体" w:hAnsi="宋体" w:cs="宋体"/>
          <w:szCs w:val="21"/>
        </w:rPr>
        <w:t>在甲方为获得</w:t>
      </w:r>
      <w:r>
        <w:rPr>
          <w:rFonts w:hint="eastAsia" w:ascii="宋体" w:hAnsi="宋体" w:cs="宋体"/>
          <w:szCs w:val="21"/>
          <w:u w:val="single"/>
        </w:rPr>
        <w:t>（</w:t>
      </w:r>
      <w:bookmarkStart w:id="5" w:name="_Hlk89763055"/>
      <w:r>
        <w:rPr>
          <w:rFonts w:hint="eastAsia" w:ascii="宋体" w:hAnsi="宋体" w:cs="宋体"/>
          <w:szCs w:val="21"/>
          <w:u w:val="single"/>
        </w:rPr>
        <w:t>郑州大学音乐学院小礼堂配套实践排练基地教20号楼电子公告屏</w:t>
      </w:r>
      <w:bookmarkEnd w:id="5"/>
      <w:r>
        <w:rPr>
          <w:rFonts w:hint="eastAsia" w:ascii="宋体" w:hAnsi="宋体" w:cs="宋体"/>
          <w:szCs w:val="21"/>
          <w:u w:val="single"/>
        </w:rPr>
        <w:t>）</w:t>
      </w:r>
      <w:r>
        <w:rPr>
          <w:rFonts w:hint="eastAsia" w:ascii="宋体" w:hAnsi="宋体" w:cs="宋体"/>
          <w:szCs w:val="21"/>
        </w:rPr>
        <w:t>货物和伴随服务实施公开招标情况下，乙方参加了公开招标。通过公开招标，甲方接受了乙方以总金额</w:t>
      </w:r>
      <w:r>
        <w:rPr>
          <w:rFonts w:hint="eastAsia" w:ascii="宋体" w:hAnsi="宋体" w:cs="宋体"/>
          <w:color w:val="FF0000"/>
          <w:szCs w:val="21"/>
          <w:u w:val="single"/>
        </w:rPr>
        <w:t xml:space="preserve"> </w:t>
      </w:r>
      <w:r>
        <w:rPr>
          <w:rFonts w:hint="eastAsia" w:ascii="宋体" w:hAnsi="宋体" w:cs="宋体"/>
          <w:color w:val="000000"/>
          <w:szCs w:val="21"/>
          <w:u w:val="single"/>
        </w:rPr>
        <w:t xml:space="preserve">人民币(大写)：贰拾肆万柒千陆佰元整 </w:t>
      </w:r>
      <w:r>
        <w:rPr>
          <w:rFonts w:ascii="宋体" w:hAnsi="宋体" w:cs="宋体"/>
          <w:color w:val="000000"/>
          <w:szCs w:val="21"/>
          <w:u w:val="single"/>
        </w:rPr>
        <w:t>(</w:t>
      </w:r>
      <w:r>
        <w:rPr>
          <w:rFonts w:hint="eastAsia" w:ascii="宋体" w:hAnsi="宋体" w:cs="宋体"/>
          <w:color w:val="000000"/>
          <w:szCs w:val="21"/>
          <w:u w:val="single"/>
        </w:rPr>
        <w:t>￥247600</w:t>
      </w:r>
      <w:r>
        <w:rPr>
          <w:rFonts w:ascii="宋体" w:hAnsi="宋体" w:cs="宋体"/>
          <w:color w:val="000000"/>
          <w:szCs w:val="21"/>
          <w:u w:val="single"/>
        </w:rPr>
        <w:t xml:space="preserve"> </w:t>
      </w:r>
      <w:r>
        <w:rPr>
          <w:rFonts w:hint="eastAsia" w:ascii="宋体" w:hAnsi="宋体" w:cs="宋体"/>
          <w:color w:val="000000"/>
          <w:szCs w:val="21"/>
          <w:u w:val="single"/>
        </w:rPr>
        <w:t>元</w:t>
      </w:r>
      <w:r>
        <w:rPr>
          <w:rFonts w:ascii="宋体" w:hAnsi="宋体" w:cs="宋体"/>
          <w:color w:val="000000"/>
          <w:szCs w:val="21"/>
          <w:u w:val="single"/>
        </w:rPr>
        <w:t>)</w:t>
      </w:r>
      <w:r>
        <w:rPr>
          <w:rFonts w:hint="eastAsia" w:ascii="宋体" w:hAnsi="宋体" w:cs="宋体"/>
          <w:color w:val="000000"/>
          <w:szCs w:val="21"/>
        </w:rPr>
        <w:t>（</w:t>
      </w:r>
      <w:r>
        <w:rPr>
          <w:rFonts w:hint="eastAsia" w:ascii="宋体" w:hAnsi="宋体" w:cs="宋体"/>
          <w:szCs w:val="21"/>
        </w:rPr>
        <w:t>以下简称“合同价”）的投标。双方以上述事实为基础，签订本合同。</w:t>
      </w:r>
    </w:p>
    <w:p>
      <w:pPr>
        <w:adjustRightInd w:val="0"/>
        <w:snapToGrid w:val="0"/>
        <w:spacing w:line="360" w:lineRule="auto"/>
        <w:ind w:firstLine="422" w:firstLineChars="200"/>
        <w:outlineLvl w:val="0"/>
        <w:rPr>
          <w:rFonts w:ascii="宋体" w:hAnsi="宋体" w:cs="宋体"/>
          <w:b/>
          <w:bCs/>
          <w:szCs w:val="21"/>
        </w:rPr>
      </w:pPr>
      <w:bookmarkStart w:id="6" w:name="_Toc31427"/>
      <w:bookmarkStart w:id="7" w:name="_Toc16216"/>
      <w:bookmarkStart w:id="8" w:name="_Toc26660"/>
      <w:bookmarkStart w:id="9" w:name="_Toc10775"/>
      <w:r>
        <w:rPr>
          <w:rFonts w:hint="eastAsia" w:ascii="宋体" w:hAnsi="宋体" w:cs="宋体"/>
          <w:b/>
          <w:bCs/>
          <w:szCs w:val="21"/>
        </w:rPr>
        <w:t>一、供货范围及分项价格表（详见附件1、附件2）</w:t>
      </w:r>
      <w:bookmarkEnd w:id="6"/>
      <w:bookmarkEnd w:id="7"/>
      <w:bookmarkEnd w:id="8"/>
      <w:bookmarkEnd w:id="9"/>
    </w:p>
    <w:p>
      <w:pPr>
        <w:adjustRightInd w:val="0"/>
        <w:snapToGrid w:val="0"/>
        <w:spacing w:line="360" w:lineRule="auto"/>
        <w:ind w:firstLine="570"/>
        <w:rPr>
          <w:rFonts w:ascii="宋体" w:hAnsi="宋体" w:cs="宋体"/>
          <w:szCs w:val="21"/>
        </w:rPr>
      </w:pPr>
      <w:r>
        <w:rPr>
          <w:rFonts w:hint="eastAsia" w:ascii="宋体" w:hAnsi="宋体" w:cs="宋体"/>
          <w:szCs w:val="21"/>
        </w:rPr>
        <w:t>1.本合同所指设备详见附件1、附件2 ，此附件是合同中不可分割的部分。</w:t>
      </w:r>
    </w:p>
    <w:p>
      <w:pPr>
        <w:adjustRightInd w:val="0"/>
        <w:snapToGrid w:val="0"/>
        <w:spacing w:line="360" w:lineRule="auto"/>
        <w:rPr>
          <w:rFonts w:ascii="宋体" w:hAnsi="宋体" w:cs="宋体"/>
          <w:szCs w:val="21"/>
        </w:rPr>
      </w:pPr>
      <w:r>
        <w:rPr>
          <w:rFonts w:hint="eastAsia" w:ascii="宋体" w:hAnsi="宋体" w:cs="宋体"/>
          <w:szCs w:val="21"/>
        </w:rPr>
        <w:t xml:space="preserve">     2.总价中包括设备金额、包装、运输保险费、装卸费、安装及相关材料费、调试费、软件费、检验费及培训所需费用及税金等，甲方不再另行支付任何费用。</w:t>
      </w:r>
    </w:p>
    <w:p>
      <w:pPr>
        <w:adjustRightInd w:val="0"/>
        <w:snapToGrid w:val="0"/>
        <w:spacing w:line="360" w:lineRule="auto"/>
        <w:ind w:firstLine="422" w:firstLineChars="200"/>
        <w:outlineLvl w:val="0"/>
        <w:rPr>
          <w:rFonts w:ascii="宋体" w:hAnsi="宋体" w:cs="宋体"/>
          <w:b/>
          <w:bCs/>
          <w:szCs w:val="21"/>
        </w:rPr>
      </w:pPr>
      <w:bookmarkStart w:id="10" w:name="_Toc9966"/>
      <w:bookmarkStart w:id="11" w:name="_Toc15357"/>
      <w:bookmarkStart w:id="12" w:name="_Toc29320"/>
      <w:bookmarkStart w:id="13" w:name="_Toc10902"/>
      <w:r>
        <w:rPr>
          <w:rFonts w:hint="eastAsia" w:ascii="宋体" w:hAnsi="宋体" w:cs="宋体"/>
          <w:b/>
          <w:bCs/>
          <w:szCs w:val="21"/>
        </w:rPr>
        <w:t>二、质量及技术规格要求</w:t>
      </w:r>
      <w:bookmarkEnd w:id="10"/>
      <w:bookmarkEnd w:id="11"/>
      <w:bookmarkEnd w:id="12"/>
      <w:bookmarkEnd w:id="13"/>
    </w:p>
    <w:p>
      <w:pPr>
        <w:adjustRightInd w:val="0"/>
        <w:snapToGrid w:val="0"/>
        <w:spacing w:line="360" w:lineRule="auto"/>
        <w:ind w:firstLine="570"/>
        <w:rPr>
          <w:rFonts w:ascii="宋体" w:hAnsi="宋体" w:cs="宋体"/>
          <w:szCs w:val="21"/>
        </w:rPr>
      </w:pPr>
      <w:r>
        <w:rPr>
          <w:rFonts w:hint="eastAsia" w:ascii="宋体" w:hAnsi="宋体" w:cs="宋体"/>
          <w:szCs w:val="21"/>
        </w:rPr>
        <w:t>乙方须按合同要求提供全新设备（包括零部件、附件、备品备件等），设备的质量标准、规格型号、具体配置、数量等符合招标标书要求，其产品为原厂生产，且应达到乙方谈判响应文件及澄清文件中明确的技术标准。</w:t>
      </w:r>
    </w:p>
    <w:p>
      <w:pPr>
        <w:adjustRightInd w:val="0"/>
        <w:snapToGrid w:val="0"/>
        <w:spacing w:line="360" w:lineRule="auto"/>
        <w:ind w:firstLine="570"/>
        <w:rPr>
          <w:rFonts w:ascii="宋体" w:hAnsi="宋体" w:cs="宋体"/>
          <w:color w:val="auto"/>
          <w:szCs w:val="21"/>
        </w:rPr>
      </w:pPr>
      <w:r>
        <w:rPr>
          <w:rFonts w:hint="eastAsia" w:ascii="宋体" w:hAnsi="宋体" w:cs="宋体"/>
          <w:szCs w:val="21"/>
        </w:rPr>
        <w:t>乙方应在本合同生效后7个工作日内向甲方提供安装计划及质量控制规</w:t>
      </w:r>
      <w:r>
        <w:rPr>
          <w:rFonts w:hint="eastAsia" w:ascii="宋体" w:hAnsi="宋体" w:cs="宋体"/>
          <w:color w:val="auto"/>
          <w:szCs w:val="21"/>
        </w:rPr>
        <w:t>范；并于</w:t>
      </w:r>
      <w:r>
        <w:rPr>
          <w:rFonts w:hint="eastAsia" w:ascii="宋体" w:hAnsi="宋体" w:cs="宋体"/>
          <w:color w:val="auto"/>
          <w:szCs w:val="21"/>
          <w:u w:val="single"/>
        </w:rPr>
        <w:t xml:space="preserve"> </w:t>
      </w:r>
      <w:r>
        <w:rPr>
          <w:rFonts w:ascii="宋体" w:hAnsi="宋体" w:cs="宋体"/>
          <w:color w:val="auto"/>
          <w:szCs w:val="21"/>
          <w:u w:val="single"/>
        </w:rPr>
        <w:t>12</w:t>
      </w:r>
      <w:r>
        <w:rPr>
          <w:rFonts w:hint="eastAsia" w:ascii="宋体" w:hAnsi="宋体" w:cs="宋体"/>
          <w:color w:val="auto"/>
          <w:szCs w:val="21"/>
          <w:u w:val="single"/>
        </w:rPr>
        <w:t xml:space="preserve"> </w:t>
      </w:r>
      <w:r>
        <w:rPr>
          <w:rFonts w:hint="eastAsia" w:ascii="宋体" w:hAnsi="宋体" w:cs="宋体"/>
          <w:color w:val="auto"/>
          <w:szCs w:val="21"/>
        </w:rPr>
        <w:t xml:space="preserve">月   </w:t>
      </w:r>
    </w:p>
    <w:p>
      <w:pPr>
        <w:adjustRightInd w:val="0"/>
        <w:snapToGrid w:val="0"/>
        <w:spacing w:line="360" w:lineRule="auto"/>
        <w:rPr>
          <w:rFonts w:ascii="宋体" w:hAnsi="宋体" w:cs="宋体"/>
          <w:szCs w:val="21"/>
        </w:rPr>
      </w:pPr>
      <w:r>
        <w:rPr>
          <w:rFonts w:hint="eastAsia" w:ascii="宋体" w:hAnsi="宋体" w:cs="宋体"/>
          <w:color w:val="auto"/>
          <w:szCs w:val="21"/>
          <w:u w:val="single"/>
        </w:rPr>
        <w:t xml:space="preserve"> </w:t>
      </w:r>
      <w:r>
        <w:rPr>
          <w:rFonts w:ascii="宋体" w:hAnsi="宋体" w:cs="宋体"/>
          <w:color w:val="auto"/>
          <w:szCs w:val="21"/>
          <w:u w:val="single"/>
        </w:rPr>
        <w:t>10</w:t>
      </w:r>
      <w:r>
        <w:rPr>
          <w:rFonts w:hint="eastAsia" w:ascii="宋体" w:hAnsi="宋体" w:cs="宋体"/>
          <w:color w:val="auto"/>
          <w:szCs w:val="21"/>
          <w:u w:val="single"/>
        </w:rPr>
        <w:t xml:space="preserve"> </w:t>
      </w:r>
      <w:r>
        <w:rPr>
          <w:rFonts w:hint="eastAsia" w:ascii="宋体" w:hAnsi="宋体" w:cs="宋体"/>
          <w:color w:val="auto"/>
          <w:szCs w:val="21"/>
        </w:rPr>
        <w:t>日前进驻安装现场；所有设备运送到甲方指定地点后，双方在</w:t>
      </w:r>
      <w:r>
        <w:rPr>
          <w:rFonts w:hint="eastAsia" w:ascii="宋体" w:hAnsi="宋体" w:cs="宋体"/>
          <w:color w:val="auto"/>
          <w:szCs w:val="21"/>
          <w:u w:val="single"/>
        </w:rPr>
        <w:t xml:space="preserve"> </w:t>
      </w:r>
      <w:r>
        <w:rPr>
          <w:rFonts w:ascii="宋体" w:hAnsi="宋体" w:cs="宋体"/>
          <w:color w:val="auto"/>
          <w:szCs w:val="21"/>
          <w:u w:val="single"/>
        </w:rPr>
        <w:t>3</w:t>
      </w:r>
      <w:r>
        <w:rPr>
          <w:rFonts w:hint="eastAsia" w:ascii="宋体" w:hAnsi="宋体" w:cs="宋体"/>
          <w:color w:val="auto"/>
          <w:szCs w:val="21"/>
          <w:u w:val="single"/>
        </w:rPr>
        <w:t xml:space="preserve"> </w:t>
      </w:r>
      <w:r>
        <w:rPr>
          <w:rFonts w:hint="eastAsia" w:ascii="宋体" w:hAnsi="宋体" w:cs="宋体"/>
          <w:color w:val="auto"/>
          <w:szCs w:val="21"/>
        </w:rPr>
        <w:t>日内共同验收并签署验收意见。如甲方无正当理由，不得拒绝接收；在安装调试过程中，甲方有</w:t>
      </w:r>
      <w:r>
        <w:rPr>
          <w:rFonts w:hint="eastAsia" w:ascii="宋体" w:hAnsi="宋体" w:cs="宋体"/>
          <w:szCs w:val="21"/>
        </w:rPr>
        <w:t>权采取适当的方式对乙方产品质量标准、规格型号、具体配置、数量以及安装质量和进度等进行检查。甲方如果发现乙方所供设备不符合合同约定，甲方有权单方解除合同，由此产生的一切费用由乙方承担。</w:t>
      </w:r>
    </w:p>
    <w:p>
      <w:pPr>
        <w:numPr>
          <w:ilvl w:val="0"/>
          <w:numId w:val="1"/>
        </w:numPr>
        <w:adjustRightInd w:val="0"/>
        <w:snapToGrid w:val="0"/>
        <w:spacing w:line="360" w:lineRule="auto"/>
        <w:ind w:firstLine="422" w:firstLineChars="200"/>
        <w:outlineLvl w:val="0"/>
        <w:rPr>
          <w:rFonts w:ascii="宋体" w:hAnsi="宋体" w:cs="宋体"/>
          <w:color w:val="000000"/>
          <w:szCs w:val="21"/>
        </w:rPr>
      </w:pPr>
      <w:bookmarkStart w:id="14" w:name="_Toc25916"/>
      <w:bookmarkStart w:id="15" w:name="_Toc17431"/>
      <w:bookmarkStart w:id="16" w:name="_Toc29537"/>
      <w:bookmarkStart w:id="17" w:name="_Toc25548"/>
      <w:r>
        <w:rPr>
          <w:rFonts w:hint="eastAsia" w:ascii="宋体" w:hAnsi="宋体" w:cs="宋体"/>
          <w:b/>
          <w:bCs/>
          <w:szCs w:val="21"/>
        </w:rPr>
        <w:t>包装与运输</w:t>
      </w:r>
      <w:bookmarkEnd w:id="14"/>
      <w:bookmarkEnd w:id="15"/>
      <w:bookmarkEnd w:id="16"/>
      <w:bookmarkEnd w:id="17"/>
    </w:p>
    <w:p>
      <w:pPr>
        <w:adjustRightInd w:val="0"/>
        <w:snapToGrid w:val="0"/>
        <w:spacing w:line="360" w:lineRule="auto"/>
        <w:ind w:firstLine="570"/>
        <w:rPr>
          <w:rFonts w:ascii="宋体" w:hAnsi="宋体" w:cs="宋体"/>
          <w:szCs w:val="21"/>
        </w:rPr>
      </w:pPr>
      <w:r>
        <w:rPr>
          <w:rFonts w:hint="eastAsia" w:ascii="宋体" w:hAnsi="宋体" w:cs="宋体"/>
          <w:szCs w:val="21"/>
        </w:rPr>
        <w:t>设备交付使用前发生的所有与设备相关的运输、安装及安全保障事项等均由乙方负责；设备包装应符合抗震、防潮、防冻、防锈以及长途运输等要求，对由于包装不当或防护措施不力而导致的商品损坏、损失、腐蚀等损失均由乙方承担；在设备交付使用前所发生的所有与设备相关的经济纠纷及法律责任均与甲方无关。</w:t>
      </w:r>
    </w:p>
    <w:p>
      <w:pPr>
        <w:adjustRightInd w:val="0"/>
        <w:snapToGrid w:val="0"/>
        <w:spacing w:line="360" w:lineRule="auto"/>
        <w:ind w:firstLine="422" w:firstLineChars="200"/>
        <w:outlineLvl w:val="0"/>
        <w:rPr>
          <w:rFonts w:ascii="宋体" w:hAnsi="宋体" w:cs="宋体"/>
          <w:b/>
          <w:bCs/>
          <w:szCs w:val="21"/>
        </w:rPr>
      </w:pPr>
      <w:bookmarkStart w:id="18" w:name="_Toc24140"/>
      <w:bookmarkStart w:id="19" w:name="_Toc3536"/>
      <w:bookmarkStart w:id="20" w:name="_Toc15540"/>
      <w:bookmarkStart w:id="21" w:name="_Toc24027"/>
      <w:r>
        <w:rPr>
          <w:rFonts w:hint="eastAsia" w:ascii="宋体" w:hAnsi="宋体" w:cs="宋体"/>
          <w:b/>
          <w:bCs/>
          <w:szCs w:val="21"/>
        </w:rPr>
        <w:t>四、质保期与售后服务（详见附件3）</w:t>
      </w:r>
      <w:bookmarkEnd w:id="18"/>
      <w:bookmarkEnd w:id="19"/>
      <w:bookmarkEnd w:id="20"/>
      <w:bookmarkEnd w:id="21"/>
    </w:p>
    <w:p>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1.所有设备</w:t>
      </w:r>
      <w:r>
        <w:rPr>
          <w:rFonts w:hint="eastAsia" w:ascii="宋体" w:hAnsi="宋体" w:cs="宋体"/>
          <w:szCs w:val="21"/>
        </w:rPr>
        <w:t>免费质保期为</w:t>
      </w:r>
      <w:r>
        <w:rPr>
          <w:rFonts w:hint="eastAsia" w:ascii="宋体" w:hAnsi="宋体" w:cs="宋体"/>
          <w:color w:val="000000"/>
          <w:szCs w:val="21"/>
          <w:u w:val="single"/>
        </w:rPr>
        <w:t xml:space="preserve">  1  </w:t>
      </w:r>
      <w:r>
        <w:rPr>
          <w:rFonts w:hint="eastAsia" w:ascii="宋体" w:hAnsi="宋体" w:cs="宋体"/>
          <w:szCs w:val="21"/>
        </w:rPr>
        <w:t>年（自验收合格并交付给甲方之日起计算），</w:t>
      </w:r>
      <w:r>
        <w:rPr>
          <w:rFonts w:hint="eastAsia" w:ascii="宋体" w:hAnsi="宋体" w:cs="宋体"/>
          <w:color w:val="000000"/>
          <w:szCs w:val="21"/>
        </w:rPr>
        <w:t>终身维护、维修。</w:t>
      </w:r>
    </w:p>
    <w:p>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2.在质保期内，因产品质量造成的问题，供货方免费提供配件并现场维修，且所提供的任何零配件必须是其原设备厂家生产的或经其认可的。产品存在质量问题，甲方有权要求乙方换货。</w:t>
      </w:r>
    </w:p>
    <w:p>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3</w:t>
      </w:r>
      <w:r>
        <w:rPr>
          <w:rFonts w:hint="eastAsia" w:ascii="宋体" w:hAnsi="宋体" w:cs="宋体"/>
          <w:color w:val="FF0000"/>
          <w:szCs w:val="21"/>
        </w:rPr>
        <w:t>.</w:t>
      </w:r>
      <w:r>
        <w:rPr>
          <w:rFonts w:hint="eastAsia" w:ascii="宋体" w:hAnsi="宋体" w:cs="宋体"/>
          <w:color w:val="000000"/>
          <w:szCs w:val="21"/>
        </w:rPr>
        <w:t>乙方须提供保质期</w:t>
      </w:r>
      <w:r>
        <w:rPr>
          <w:rFonts w:hint="eastAsia" w:ascii="宋体" w:hAnsi="宋体" w:cs="宋体"/>
          <w:color w:val="000000"/>
          <w:szCs w:val="21"/>
          <w:u w:val="single"/>
        </w:rPr>
        <w:t xml:space="preserve">  1  </w:t>
      </w:r>
      <w:r>
        <w:rPr>
          <w:rFonts w:hint="eastAsia" w:ascii="宋体" w:hAnsi="宋体" w:cs="宋体"/>
          <w:color w:val="000000"/>
          <w:szCs w:val="21"/>
        </w:rPr>
        <w:t>次全免费（配件+人力）对产品设备的维护保养。</w:t>
      </w:r>
    </w:p>
    <w:p>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4.乙方承诺凡设备出现故障，自接到甲方报修电话1小时内响应，3小时内到达现场，24小时内解决故障问题。保修期外只收取甲方零配件成本费，其他免费。</w:t>
      </w:r>
    </w:p>
    <w:p>
      <w:pPr>
        <w:adjustRightInd w:val="0"/>
        <w:snapToGrid w:val="0"/>
        <w:spacing w:line="360" w:lineRule="auto"/>
        <w:ind w:firstLine="480"/>
        <w:jc w:val="left"/>
        <w:rPr>
          <w:rFonts w:ascii="宋体" w:hAnsi="宋体" w:cs="宋体"/>
          <w:color w:val="000000"/>
          <w:szCs w:val="21"/>
        </w:rPr>
      </w:pPr>
      <w:r>
        <w:rPr>
          <w:rFonts w:hint="eastAsia" w:ascii="宋体" w:hAnsi="宋体" w:cs="宋体"/>
          <w:color w:val="000000"/>
          <w:szCs w:val="21"/>
        </w:rPr>
        <w:t xml:space="preserve">5.乙方有责任对甲方相关人员实施免费的现场培训或集中培训措施，保证甲方相关人员能够独立操作、熟练使用、维护和管理有关设备。                                                                                                                    </w:t>
      </w:r>
    </w:p>
    <w:p>
      <w:pPr>
        <w:adjustRightInd w:val="0"/>
        <w:snapToGrid w:val="0"/>
        <w:spacing w:line="360" w:lineRule="auto"/>
        <w:ind w:firstLine="480"/>
        <w:rPr>
          <w:rFonts w:ascii="宋体" w:hAnsi="宋体" w:cs="宋体"/>
          <w:color w:val="000000"/>
          <w:szCs w:val="21"/>
          <w:u w:val="single"/>
        </w:rPr>
      </w:pPr>
      <w:r>
        <w:rPr>
          <w:rFonts w:hint="eastAsia" w:ascii="宋体" w:hAnsi="宋体" w:cs="宋体"/>
          <w:color w:val="000000"/>
          <w:szCs w:val="21"/>
        </w:rPr>
        <w:t>6.其它：</w:t>
      </w:r>
    </w:p>
    <w:p>
      <w:pPr>
        <w:adjustRightInd w:val="0"/>
        <w:snapToGrid w:val="0"/>
        <w:spacing w:line="360" w:lineRule="auto"/>
        <w:ind w:firstLine="422" w:firstLineChars="200"/>
        <w:outlineLvl w:val="0"/>
        <w:rPr>
          <w:rFonts w:ascii="宋体" w:hAnsi="宋体" w:cs="宋体"/>
          <w:b/>
          <w:bCs/>
          <w:szCs w:val="21"/>
        </w:rPr>
      </w:pPr>
      <w:bookmarkStart w:id="22" w:name="_Toc11417"/>
      <w:bookmarkStart w:id="23" w:name="_Toc309"/>
      <w:bookmarkStart w:id="24" w:name="_Toc16235"/>
      <w:bookmarkStart w:id="25" w:name="_Toc24973"/>
      <w:r>
        <w:rPr>
          <w:rFonts w:hint="eastAsia" w:ascii="宋体" w:hAnsi="宋体" w:cs="宋体"/>
          <w:b/>
          <w:bCs/>
          <w:szCs w:val="21"/>
        </w:rPr>
        <w:t>五、技术服务</w:t>
      </w:r>
      <w:bookmarkEnd w:id="22"/>
      <w:bookmarkEnd w:id="23"/>
      <w:bookmarkEnd w:id="24"/>
      <w:bookmarkEnd w:id="25"/>
    </w:p>
    <w:p>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1.乙方向甲方免费提供标准安装调试及</w:t>
      </w:r>
      <w:r>
        <w:rPr>
          <w:rFonts w:hint="eastAsia" w:ascii="宋体" w:hAnsi="宋体" w:cs="宋体"/>
          <w:color w:val="000000"/>
          <w:szCs w:val="21"/>
          <w:u w:val="single"/>
        </w:rPr>
        <w:t xml:space="preserve"> 2-5  </w:t>
      </w:r>
      <w:r>
        <w:rPr>
          <w:rFonts w:hint="eastAsia" w:ascii="宋体" w:hAnsi="宋体" w:cs="宋体"/>
          <w:color w:val="000000"/>
          <w:szCs w:val="21"/>
        </w:rPr>
        <w:t>人次国内操作培训。</w:t>
      </w:r>
    </w:p>
    <w:p>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2.乙方向甲方提供设备详细技术、维修及使用资料。</w:t>
      </w:r>
    </w:p>
    <w:p>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3.软件免费升级和使用。</w:t>
      </w:r>
    </w:p>
    <w:p>
      <w:pPr>
        <w:adjustRightInd w:val="0"/>
        <w:snapToGrid w:val="0"/>
        <w:spacing w:line="360" w:lineRule="auto"/>
        <w:ind w:firstLine="422" w:firstLineChars="200"/>
        <w:outlineLvl w:val="0"/>
        <w:rPr>
          <w:rFonts w:ascii="宋体" w:hAnsi="宋体" w:cs="宋体"/>
          <w:b/>
          <w:bCs/>
          <w:szCs w:val="21"/>
        </w:rPr>
      </w:pPr>
      <w:bookmarkStart w:id="26" w:name="_Toc22043"/>
      <w:bookmarkStart w:id="27" w:name="_Toc32496"/>
      <w:bookmarkStart w:id="28" w:name="_Toc14262"/>
      <w:bookmarkStart w:id="29" w:name="_Toc1560"/>
      <w:r>
        <w:rPr>
          <w:rFonts w:hint="eastAsia" w:ascii="宋体" w:hAnsi="宋体" w:cs="宋体"/>
          <w:b/>
          <w:bCs/>
          <w:szCs w:val="21"/>
        </w:rPr>
        <w:t>六、专利权</w:t>
      </w:r>
      <w:bookmarkEnd w:id="26"/>
      <w:bookmarkEnd w:id="27"/>
      <w:bookmarkEnd w:id="28"/>
      <w:bookmarkEnd w:id="29"/>
    </w:p>
    <w:p>
      <w:pPr>
        <w:adjustRightInd w:val="0"/>
        <w:snapToGrid w:val="0"/>
        <w:spacing w:line="360" w:lineRule="auto"/>
        <w:ind w:firstLine="480"/>
        <w:rPr>
          <w:rFonts w:ascii="宋体" w:hAnsi="宋体" w:cs="宋体"/>
          <w:color w:val="000000"/>
          <w:szCs w:val="21"/>
        </w:rPr>
      </w:pPr>
      <w:r>
        <w:rPr>
          <w:rFonts w:hint="eastAsia" w:ascii="宋体" w:hAnsi="宋体" w:cs="宋体"/>
          <w:color w:val="000000"/>
          <w:szCs w:val="21"/>
        </w:rPr>
        <w:t>乙方应保证甲方在使用其所提供的产品时免受第三方提出侵犯其专利权、商标权或保护期的起诉。</w:t>
      </w:r>
    </w:p>
    <w:p>
      <w:pPr>
        <w:numPr>
          <w:ilvl w:val="0"/>
          <w:numId w:val="2"/>
        </w:numPr>
        <w:adjustRightInd w:val="0"/>
        <w:snapToGrid w:val="0"/>
        <w:spacing w:line="360" w:lineRule="auto"/>
        <w:ind w:firstLine="422" w:firstLineChars="200"/>
        <w:outlineLvl w:val="0"/>
        <w:rPr>
          <w:rFonts w:ascii="宋体" w:hAnsi="宋体" w:cs="宋体"/>
          <w:b/>
          <w:bCs/>
          <w:szCs w:val="21"/>
        </w:rPr>
      </w:pPr>
      <w:bookmarkStart w:id="30" w:name="_Toc24716"/>
      <w:bookmarkStart w:id="31" w:name="_Toc22897"/>
      <w:bookmarkStart w:id="32" w:name="_Toc2758"/>
      <w:bookmarkStart w:id="33" w:name="_Toc10221"/>
      <w:r>
        <w:rPr>
          <w:rFonts w:hint="eastAsia" w:ascii="宋体" w:hAnsi="宋体" w:cs="宋体"/>
          <w:b/>
          <w:bCs/>
          <w:szCs w:val="21"/>
        </w:rPr>
        <w:t>免税</w:t>
      </w:r>
      <w:bookmarkEnd w:id="30"/>
      <w:bookmarkEnd w:id="31"/>
      <w:bookmarkEnd w:id="32"/>
      <w:bookmarkEnd w:id="33"/>
    </w:p>
    <w:p>
      <w:pPr>
        <w:adjustRightInd w:val="0"/>
        <w:snapToGrid w:val="0"/>
        <w:spacing w:line="360" w:lineRule="auto"/>
        <w:outlineLvl w:val="0"/>
        <w:rPr>
          <w:rFonts w:ascii="宋体" w:hAnsi="宋体" w:cs="宋体"/>
          <w:color w:val="000000"/>
          <w:szCs w:val="21"/>
        </w:rPr>
      </w:pPr>
      <w:r>
        <w:rPr>
          <w:rFonts w:hint="eastAsia" w:ascii="宋体" w:hAnsi="宋体" w:cs="宋体"/>
          <w:b/>
          <w:bCs/>
          <w:szCs w:val="21"/>
        </w:rPr>
        <w:t xml:space="preserve">  </w:t>
      </w:r>
      <w:r>
        <w:rPr>
          <w:rFonts w:hint="eastAsia" w:ascii="宋体" w:hAnsi="宋体" w:cs="宋体"/>
          <w:color w:val="000000"/>
          <w:szCs w:val="21"/>
        </w:rPr>
        <w:t xml:space="preserve"> </w:t>
      </w:r>
      <w:bookmarkStart w:id="34" w:name="_Toc8858"/>
      <w:bookmarkStart w:id="35" w:name="_Toc28944"/>
      <w:bookmarkStart w:id="36" w:name="_Toc28081"/>
      <w:bookmarkStart w:id="37" w:name="_Toc31204"/>
      <w:r>
        <w:rPr>
          <w:rFonts w:hint="eastAsia" w:ascii="宋体" w:hAnsi="宋体" w:cs="宋体"/>
          <w:color w:val="000000"/>
          <w:szCs w:val="21"/>
        </w:rPr>
        <w:t>1.属于进口产品，用于教学和科研目的的，中标价为免税价格。</w:t>
      </w:r>
      <w:bookmarkEnd w:id="34"/>
      <w:bookmarkEnd w:id="35"/>
      <w:bookmarkEnd w:id="36"/>
      <w:bookmarkEnd w:id="37"/>
    </w:p>
    <w:p>
      <w:pPr>
        <w:adjustRightInd w:val="0"/>
        <w:snapToGrid w:val="0"/>
        <w:spacing w:line="360" w:lineRule="auto"/>
        <w:outlineLvl w:val="0"/>
        <w:rPr>
          <w:rFonts w:ascii="宋体" w:hAnsi="宋体" w:cs="宋体"/>
          <w:color w:val="000000"/>
          <w:szCs w:val="21"/>
        </w:rPr>
      </w:pPr>
      <w:r>
        <w:rPr>
          <w:rFonts w:hint="eastAsia" w:ascii="宋体" w:hAnsi="宋体" w:cs="宋体"/>
          <w:color w:val="000000"/>
          <w:szCs w:val="21"/>
        </w:rPr>
        <w:t xml:space="preserve">   </w:t>
      </w:r>
      <w:bookmarkStart w:id="38" w:name="_Toc10675"/>
      <w:bookmarkStart w:id="39" w:name="_Toc17096"/>
      <w:bookmarkStart w:id="40" w:name="_Toc14553"/>
      <w:bookmarkStart w:id="41" w:name="_Toc11071"/>
      <w:r>
        <w:rPr>
          <w:rFonts w:hint="eastAsia" w:ascii="宋体" w:hAnsi="宋体" w:cs="宋体"/>
          <w:color w:val="000000"/>
          <w:szCs w:val="21"/>
        </w:rPr>
        <w:t>2.免税产品应由甲乙双方依据海关的要求签订委托进口代理协议，确认甲乙双方的责任与义务。委托进口代理协议作为本合同的不可分割部分。</w:t>
      </w:r>
      <w:bookmarkEnd w:id="38"/>
      <w:bookmarkEnd w:id="39"/>
      <w:bookmarkEnd w:id="40"/>
      <w:bookmarkEnd w:id="41"/>
    </w:p>
    <w:p>
      <w:pPr>
        <w:adjustRightInd w:val="0"/>
        <w:snapToGrid w:val="0"/>
        <w:spacing w:line="360" w:lineRule="auto"/>
        <w:outlineLvl w:val="0"/>
        <w:rPr>
          <w:rFonts w:ascii="宋体" w:hAnsi="宋体" w:cs="宋体"/>
          <w:color w:val="000000"/>
          <w:szCs w:val="21"/>
        </w:rPr>
      </w:pPr>
      <w:r>
        <w:rPr>
          <w:rFonts w:hint="eastAsia" w:ascii="宋体" w:hAnsi="宋体" w:cs="宋体"/>
          <w:color w:val="000000"/>
          <w:szCs w:val="21"/>
        </w:rPr>
        <w:t xml:space="preserve">   </w:t>
      </w:r>
      <w:bookmarkStart w:id="42" w:name="_Toc24433"/>
      <w:bookmarkStart w:id="43" w:name="_Toc3089"/>
      <w:bookmarkStart w:id="44" w:name="_Toc9757"/>
      <w:bookmarkStart w:id="45" w:name="_Toc15408"/>
      <w:r>
        <w:rPr>
          <w:rFonts w:hint="eastAsia" w:ascii="宋体" w:hAnsi="宋体" w:cs="宋体"/>
          <w:color w:val="000000"/>
          <w:szCs w:val="21"/>
        </w:rPr>
        <w:t>3.免税产品通关时乙方必须进行商检，未商检的，造成的损失由乙方承担。</w:t>
      </w:r>
      <w:bookmarkEnd w:id="42"/>
      <w:bookmarkEnd w:id="43"/>
      <w:bookmarkEnd w:id="44"/>
      <w:bookmarkEnd w:id="45"/>
    </w:p>
    <w:p>
      <w:pPr>
        <w:adjustRightInd w:val="0"/>
        <w:snapToGrid w:val="0"/>
        <w:spacing w:line="360" w:lineRule="auto"/>
        <w:ind w:firstLine="422" w:firstLineChars="200"/>
        <w:outlineLvl w:val="0"/>
        <w:rPr>
          <w:rFonts w:ascii="宋体" w:hAnsi="宋体" w:cs="宋体"/>
          <w:b/>
          <w:bCs/>
          <w:szCs w:val="21"/>
        </w:rPr>
      </w:pPr>
      <w:bookmarkStart w:id="46" w:name="_Toc971"/>
      <w:bookmarkStart w:id="47" w:name="_Toc30896"/>
      <w:bookmarkStart w:id="48" w:name="_Toc32462"/>
      <w:bookmarkStart w:id="49" w:name="_Toc25198"/>
      <w:r>
        <w:rPr>
          <w:rFonts w:hint="eastAsia" w:ascii="宋体" w:hAnsi="宋体" w:cs="宋体"/>
          <w:b/>
          <w:bCs/>
          <w:szCs w:val="21"/>
        </w:rPr>
        <w:t>八、交货时间、地点与方式</w:t>
      </w:r>
      <w:bookmarkEnd w:id="46"/>
      <w:bookmarkEnd w:id="47"/>
      <w:bookmarkEnd w:id="48"/>
      <w:bookmarkEnd w:id="49"/>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hAnsi="宋体" w:cs="宋体"/>
          <w:color w:val="auto"/>
          <w:szCs w:val="21"/>
        </w:rPr>
        <w:t>.乙方于</w:t>
      </w:r>
      <w:r>
        <w:rPr>
          <w:rFonts w:hint="eastAsia" w:ascii="宋体" w:hAnsi="宋体" w:cs="宋体"/>
          <w:color w:val="auto"/>
          <w:szCs w:val="21"/>
          <w:u w:val="single"/>
        </w:rPr>
        <w:t xml:space="preserve">  2021  </w:t>
      </w:r>
      <w:r>
        <w:rPr>
          <w:rFonts w:hint="eastAsia" w:ascii="宋体" w:hAnsi="宋体" w:cs="宋体"/>
          <w:b/>
          <w:bCs/>
          <w:color w:val="auto"/>
          <w:szCs w:val="21"/>
        </w:rPr>
        <w:t>年</w:t>
      </w:r>
      <w:r>
        <w:rPr>
          <w:rFonts w:hint="eastAsia" w:ascii="宋体" w:hAnsi="宋体" w:cs="宋体"/>
          <w:b/>
          <w:bCs/>
          <w:color w:val="auto"/>
          <w:szCs w:val="21"/>
          <w:u w:val="single"/>
        </w:rPr>
        <w:t xml:space="preserve"> 12 </w:t>
      </w:r>
      <w:r>
        <w:rPr>
          <w:rFonts w:hint="eastAsia" w:ascii="宋体" w:hAnsi="宋体" w:cs="宋体"/>
          <w:b/>
          <w:bCs/>
          <w:color w:val="auto"/>
          <w:szCs w:val="21"/>
        </w:rPr>
        <w:t>月</w:t>
      </w:r>
      <w:r>
        <w:rPr>
          <w:rFonts w:hint="eastAsia" w:ascii="宋体" w:hAnsi="宋体" w:cs="宋体"/>
          <w:b/>
          <w:bCs/>
          <w:color w:val="auto"/>
          <w:szCs w:val="21"/>
          <w:u w:val="single"/>
        </w:rPr>
        <w:t xml:space="preserve"> 1</w:t>
      </w:r>
      <w:r>
        <w:rPr>
          <w:rFonts w:ascii="宋体" w:hAnsi="宋体" w:cs="宋体"/>
          <w:b/>
          <w:bCs/>
          <w:color w:val="auto"/>
          <w:szCs w:val="21"/>
          <w:u w:val="single"/>
        </w:rPr>
        <w:t>0</w:t>
      </w:r>
      <w:r>
        <w:rPr>
          <w:rFonts w:hint="eastAsia" w:ascii="宋体" w:hAnsi="宋体" w:cs="宋体"/>
          <w:b/>
          <w:bCs/>
          <w:color w:val="auto"/>
          <w:szCs w:val="21"/>
          <w:u w:val="single"/>
        </w:rPr>
        <w:t xml:space="preserve"> </w:t>
      </w:r>
      <w:r>
        <w:rPr>
          <w:rFonts w:hint="eastAsia" w:ascii="宋体" w:hAnsi="宋体" w:cs="宋体"/>
          <w:b/>
          <w:bCs/>
          <w:color w:val="auto"/>
          <w:szCs w:val="21"/>
        </w:rPr>
        <w:t>日</w:t>
      </w:r>
      <w:r>
        <w:rPr>
          <w:rFonts w:hint="eastAsia" w:ascii="宋体" w:hAnsi="宋体" w:cs="宋体"/>
          <w:color w:val="auto"/>
          <w:szCs w:val="21"/>
        </w:rPr>
        <w:t>之前将货物按甲方要求在甲方指定地点交货、安装、调</w:t>
      </w:r>
      <w:r>
        <w:rPr>
          <w:rFonts w:hint="eastAsia" w:ascii="宋体" w:hAnsi="宋体" w:cs="宋体"/>
          <w:szCs w:val="21"/>
        </w:rPr>
        <w:t>试完毕，并具备使用条件，未经甲方允许每推迟一天，按合同总额的千分之五扣除违约金。</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2.乙方负责所供货物包装、运输、安装和调试，并承担所发生的</w:t>
      </w:r>
      <w:r>
        <w:rPr>
          <w:rFonts w:hint="eastAsia" w:ascii="宋体" w:hAnsi="宋体" w:cs="宋体"/>
          <w:color w:val="000000"/>
          <w:szCs w:val="21"/>
        </w:rPr>
        <w:t>费用；甲方为乙方现场安装提供水、电等便利条件。</w:t>
      </w:r>
    </w:p>
    <w:p>
      <w:pPr>
        <w:adjustRightInd w:val="0"/>
        <w:snapToGrid w:val="0"/>
        <w:spacing w:line="360" w:lineRule="auto"/>
        <w:ind w:firstLine="420" w:firstLineChars="200"/>
        <w:rPr>
          <w:rFonts w:ascii="宋体" w:hAnsi="宋体" w:cs="宋体"/>
          <w:szCs w:val="21"/>
        </w:rPr>
      </w:pPr>
      <w:r>
        <w:rPr>
          <w:rFonts w:hint="eastAsia" w:ascii="宋体" w:hAnsi="宋体" w:cs="宋体"/>
          <w:color w:val="000000"/>
          <w:szCs w:val="21"/>
        </w:rPr>
        <w:t>3.安装过程中若发生安全事故</w:t>
      </w:r>
      <w:r>
        <w:rPr>
          <w:rFonts w:hint="eastAsia" w:ascii="宋体" w:hAnsi="宋体" w:cs="宋体"/>
          <w:szCs w:val="21"/>
        </w:rPr>
        <w:t>由乙方承担。</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4.乙方安装人员应服从甲方的管理，遵守国家法律法规和学校相关制度，否则一切后果均由乙方承担</w:t>
      </w:r>
      <w:r>
        <w:rPr>
          <w:rFonts w:hint="eastAsia" w:ascii="宋体" w:hAnsi="宋体" w:cs="宋体"/>
          <w:color w:val="000000"/>
          <w:szCs w:val="21"/>
        </w:rPr>
        <w:t>。</w:t>
      </w:r>
    </w:p>
    <w:p>
      <w:pPr>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5.货物交付使用前，乙方负责对提供货物进行看管，并承担货物的丢失、损毁等风险。</w:t>
      </w:r>
    </w:p>
    <w:p>
      <w:pPr>
        <w:adjustRightInd w:val="0"/>
        <w:snapToGrid w:val="0"/>
        <w:spacing w:line="360" w:lineRule="auto"/>
        <w:ind w:firstLine="422" w:firstLineChars="200"/>
        <w:outlineLvl w:val="0"/>
        <w:rPr>
          <w:rFonts w:ascii="宋体" w:hAnsi="宋体" w:cs="宋体"/>
          <w:b/>
          <w:bCs/>
          <w:szCs w:val="21"/>
        </w:rPr>
      </w:pPr>
      <w:bookmarkStart w:id="50" w:name="_Toc12600"/>
      <w:bookmarkStart w:id="51" w:name="_Toc11569"/>
      <w:bookmarkStart w:id="52" w:name="_Toc28347"/>
      <w:bookmarkStart w:id="53" w:name="_Toc19526"/>
      <w:r>
        <w:rPr>
          <w:rFonts w:hint="eastAsia" w:ascii="宋体" w:hAnsi="宋体" w:cs="宋体"/>
          <w:b/>
          <w:bCs/>
          <w:szCs w:val="21"/>
        </w:rPr>
        <w:t>九、验收方式</w:t>
      </w:r>
      <w:bookmarkEnd w:id="50"/>
      <w:bookmarkEnd w:id="51"/>
      <w:bookmarkEnd w:id="52"/>
      <w:bookmarkEnd w:id="53"/>
    </w:p>
    <w:p>
      <w:pPr>
        <w:adjustRightInd w:val="0"/>
        <w:snapToGrid w:val="0"/>
        <w:spacing w:line="360" w:lineRule="auto"/>
        <w:ind w:firstLine="420" w:firstLineChars="200"/>
        <w:outlineLvl w:val="0"/>
        <w:rPr>
          <w:rFonts w:ascii="宋体" w:hAnsi="宋体" w:cs="宋体"/>
          <w:szCs w:val="21"/>
        </w:rPr>
      </w:pPr>
      <w:bookmarkStart w:id="54" w:name="_Toc32053"/>
      <w:bookmarkStart w:id="55" w:name="_Toc8132"/>
      <w:bookmarkStart w:id="56" w:name="_Toc5502"/>
      <w:bookmarkStart w:id="57" w:name="_Toc27347"/>
      <w:r>
        <w:rPr>
          <w:rFonts w:hint="eastAsia" w:ascii="宋体" w:hAnsi="宋体" w:cs="宋体"/>
          <w:szCs w:val="21"/>
        </w:rPr>
        <w:t>1.初步验收。甲方按合同所列质量标准、规格型号、技术参数以及数量等在现场验收，并填写初步验收单（详见附件4）。验收时，甲方有权提出采用技术和破坏相结合的方法。</w:t>
      </w:r>
      <w:bookmarkEnd w:id="54"/>
      <w:bookmarkEnd w:id="55"/>
      <w:bookmarkEnd w:id="56"/>
      <w:bookmarkEnd w:id="57"/>
    </w:p>
    <w:p>
      <w:pPr>
        <w:adjustRightInd w:val="0"/>
        <w:snapToGrid w:val="0"/>
        <w:spacing w:line="360" w:lineRule="auto"/>
        <w:ind w:firstLine="420" w:firstLineChars="200"/>
        <w:outlineLvl w:val="0"/>
        <w:rPr>
          <w:rFonts w:ascii="宋体" w:hAnsi="宋体" w:cs="宋体"/>
          <w:szCs w:val="21"/>
        </w:rPr>
      </w:pPr>
      <w:bookmarkStart w:id="58" w:name="_Toc16634"/>
      <w:bookmarkStart w:id="59" w:name="_Toc4267"/>
      <w:bookmarkStart w:id="60" w:name="_Toc21109"/>
      <w:bookmarkStart w:id="61" w:name="_Toc23785"/>
      <w:r>
        <w:rPr>
          <w:rFonts w:hint="eastAsia" w:ascii="宋体" w:hAnsi="宋体" w:cs="宋体"/>
          <w:szCs w:val="21"/>
        </w:rPr>
        <w:t>乙方应向甲方移交所供设备完整的使用说明书、合格证及相关资料。乙方在所有设备（工程）安装调试、软件安装完毕后，开展现场培训，使用户能够独立熟练操作使用仪器或设备，尔后由供需双方共同初步验收；甲乙双方如产生异议，由第三方重新进行验收。如果乙方提供的货物与合同不符，甲方有权拒绝验收，由此所产生的一切费用由乙方承担。</w:t>
      </w:r>
      <w:bookmarkEnd w:id="58"/>
      <w:bookmarkEnd w:id="59"/>
      <w:bookmarkEnd w:id="60"/>
      <w:bookmarkEnd w:id="61"/>
    </w:p>
    <w:p>
      <w:pPr>
        <w:numPr>
          <w:numId w:val="0"/>
        </w:numPr>
        <w:adjustRightInd w:val="0"/>
        <w:snapToGrid w:val="0"/>
        <w:spacing w:line="360" w:lineRule="auto"/>
        <w:ind w:firstLine="420" w:firstLineChars="200"/>
        <w:outlineLvl w:val="0"/>
        <w:rPr>
          <w:rFonts w:ascii="宋体" w:hAnsi="宋体" w:cs="宋体"/>
          <w:szCs w:val="21"/>
        </w:rPr>
      </w:pPr>
      <w:bookmarkStart w:id="62" w:name="_Toc5390"/>
      <w:bookmarkStart w:id="63" w:name="_Toc7736"/>
      <w:bookmarkStart w:id="64" w:name="_Toc22415"/>
      <w:bookmarkStart w:id="65" w:name="_Toc16445"/>
      <w:r>
        <w:rPr>
          <w:rFonts w:hint="eastAsia" w:ascii="宋体" w:hAnsi="宋体" w:cs="宋体"/>
          <w:szCs w:val="21"/>
          <w:lang w:val="en-US" w:eastAsia="zh-CN"/>
        </w:rPr>
        <w:t>2.</w:t>
      </w:r>
      <w:r>
        <w:rPr>
          <w:rFonts w:hint="eastAsia" w:ascii="宋体" w:hAnsi="宋体" w:cs="宋体"/>
          <w:szCs w:val="21"/>
        </w:rPr>
        <w:t>正式验收：依据河南省财政厅“《关于加强政府采购合同监督管理工作的通知》【豫</w:t>
      </w:r>
      <w:r>
        <w:rPr>
          <w:rFonts w:hint="eastAsia" w:ascii="宋体" w:hAnsi="宋体" w:cs="宋体"/>
          <w:szCs w:val="21"/>
          <w:lang w:eastAsia="zh-CN"/>
        </w:rPr>
        <w:t>财</w:t>
      </w:r>
    </w:p>
    <w:bookmarkEnd w:id="62"/>
    <w:bookmarkEnd w:id="63"/>
    <w:bookmarkEnd w:id="64"/>
    <w:bookmarkEnd w:id="65"/>
    <w:p>
      <w:pPr>
        <w:adjustRightInd w:val="0"/>
        <w:snapToGrid w:val="0"/>
        <w:ind w:firstLine="5903" w:firstLineChars="2100"/>
        <w:rPr>
          <w:rFonts w:hint="eastAsia" w:ascii="宋体" w:hAnsi="宋体" w:cs="宋体"/>
          <w:b/>
          <w:bCs/>
          <w:color w:val="FF0000"/>
          <w:sz w:val="28"/>
          <w:szCs w:val="28"/>
        </w:rPr>
      </w:pPr>
    </w:p>
    <w:p>
      <w:pPr>
        <w:adjustRightInd w:val="0"/>
        <w:snapToGrid w:val="0"/>
        <w:ind w:firstLine="5903" w:firstLineChars="2100"/>
        <w:rPr>
          <w:rFonts w:hint="eastAsia" w:ascii="宋体" w:hAnsi="宋体" w:cs="宋体"/>
          <w:b/>
          <w:bCs/>
          <w:color w:val="FF0000"/>
          <w:sz w:val="28"/>
          <w:szCs w:val="28"/>
        </w:rPr>
      </w:pPr>
    </w:p>
    <w:p>
      <w:pPr>
        <w:adjustRightInd w:val="0"/>
        <w:snapToGrid w:val="0"/>
        <w:rPr>
          <w:rFonts w:hint="eastAsia" w:ascii="宋体" w:hAnsi="宋体" w:eastAsia="宋体" w:cs="宋体"/>
          <w:b/>
          <w:bCs/>
          <w:sz w:val="28"/>
          <w:szCs w:val="28"/>
          <w:lang w:eastAsia="zh-CN"/>
        </w:rPr>
        <w:sectPr>
          <w:footerReference r:id="rId3" w:type="default"/>
          <w:type w:val="continuous"/>
          <w:pgSz w:w="11906" w:h="16838"/>
          <w:pgMar w:top="1440" w:right="1800" w:bottom="1440" w:left="1800" w:header="851" w:footer="992" w:gutter="0"/>
          <w:cols w:space="425" w:num="1"/>
          <w:docGrid w:type="lines" w:linePitch="312" w:charSpace="0"/>
        </w:sectPr>
      </w:pPr>
      <w:r>
        <w:rPr>
          <w:rFonts w:hint="eastAsia" w:ascii="宋体" w:hAnsi="宋体" w:cs="宋体"/>
          <w:b/>
          <w:bCs/>
          <w:sz w:val="28"/>
          <w:szCs w:val="28"/>
        </w:rPr>
        <w:t xml:space="preserve">  </w:t>
      </w:r>
      <w:r>
        <w:rPr>
          <w:rFonts w:hint="eastAsia" w:ascii="宋体" w:hAnsi="宋体" w:eastAsia="宋体" w:cs="宋体"/>
          <w:b/>
          <w:bCs/>
          <w:sz w:val="28"/>
          <w:szCs w:val="28"/>
          <w:lang w:eastAsia="zh-CN"/>
        </w:rPr>
        <w:drawing>
          <wp:inline distT="0" distB="0" distL="114300" distR="114300">
            <wp:extent cx="5052060" cy="7601585"/>
            <wp:effectExtent l="0" t="0" r="15240" b="18415"/>
            <wp:docPr id="5" name="图片 5" descr="25电子公告屏盖章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5电子公告屏盖章页"/>
                    <pic:cNvPicPr>
                      <a:picLocks noChangeAspect="1"/>
                    </pic:cNvPicPr>
                  </pic:nvPicPr>
                  <pic:blipFill>
                    <a:blip r:embed="rId7"/>
                    <a:stretch>
                      <a:fillRect/>
                    </a:stretch>
                  </pic:blipFill>
                  <pic:spPr>
                    <a:xfrm>
                      <a:off x="0" y="0"/>
                      <a:ext cx="5052060" cy="7601585"/>
                    </a:xfrm>
                    <a:prstGeom prst="rect">
                      <a:avLst/>
                    </a:prstGeom>
                  </pic:spPr>
                </pic:pic>
              </a:graphicData>
            </a:graphic>
          </wp:inline>
        </w:drawing>
      </w:r>
    </w:p>
    <w:p>
      <w:pPr>
        <w:spacing w:line="360" w:lineRule="auto"/>
        <w:jc w:val="left"/>
        <w:rPr>
          <w:rFonts w:ascii="宋体" w:hAnsi="宋体" w:cs="宋体"/>
          <w:color w:val="000000"/>
          <w:kern w:val="0"/>
          <w:sz w:val="24"/>
        </w:rPr>
      </w:pPr>
      <w:r>
        <w:rPr>
          <w:rFonts w:hint="eastAsia" w:ascii="宋体" w:hAnsi="宋体" w:cs="宋体"/>
          <w:sz w:val="28"/>
          <w:szCs w:val="28"/>
        </w:rPr>
        <w:t>附件1</w:t>
      </w:r>
      <w:r>
        <w:rPr>
          <w:rFonts w:hint="eastAsia" w:ascii="宋体" w:hAnsi="宋体" w:cs="宋体"/>
          <w:color w:val="000000"/>
          <w:kern w:val="0"/>
          <w:sz w:val="24"/>
        </w:rPr>
        <w:t xml:space="preserve">： </w:t>
      </w:r>
    </w:p>
    <w:p>
      <w:pPr>
        <w:spacing w:line="360" w:lineRule="auto"/>
        <w:jc w:val="left"/>
      </w:pPr>
      <w:r>
        <w:rPr>
          <w:rFonts w:hint="eastAsia" w:ascii="宋体" w:hAnsi="宋体" w:cs="宋体"/>
          <w:color w:val="000000"/>
          <w:kern w:val="0"/>
          <w:szCs w:val="21"/>
        </w:rPr>
        <w:t xml:space="preserve">                            </w:t>
      </w:r>
      <w:r>
        <w:rPr>
          <w:rFonts w:hint="eastAsia" w:ascii="宋体" w:hAnsi="宋体" w:cs="宋体"/>
          <w:b/>
          <w:bCs/>
          <w:color w:val="000000"/>
          <w:kern w:val="0"/>
          <w:szCs w:val="21"/>
        </w:rPr>
        <w:t xml:space="preserve">              </w:t>
      </w:r>
      <w:r>
        <w:rPr>
          <w:rFonts w:hint="eastAsia" w:ascii="宋体" w:hAnsi="宋体" w:cs="宋体"/>
          <w:b/>
          <w:bCs/>
          <w:sz w:val="28"/>
          <w:szCs w:val="28"/>
        </w:rPr>
        <w:t xml:space="preserve"> 供货范围及分项价格表 </w:t>
      </w:r>
      <w:r>
        <w:rPr>
          <w:rFonts w:hint="eastAsia" w:ascii="宋体" w:hAnsi="宋体" w:cs="宋体"/>
          <w:color w:val="000000"/>
          <w:szCs w:val="21"/>
        </w:rPr>
        <w:t xml:space="preserve">                         单位：元</w:t>
      </w:r>
    </w:p>
    <w:tbl>
      <w:tblPr>
        <w:tblStyle w:val="11"/>
        <w:tblW w:w="13590" w:type="dxa"/>
        <w:tblInd w:w="93" w:type="dxa"/>
        <w:tblLayout w:type="autofit"/>
        <w:tblCellMar>
          <w:top w:w="0" w:type="dxa"/>
          <w:left w:w="108" w:type="dxa"/>
          <w:bottom w:w="0" w:type="dxa"/>
          <w:right w:w="108" w:type="dxa"/>
        </w:tblCellMar>
      </w:tblPr>
      <w:tblGrid>
        <w:gridCol w:w="1078"/>
        <w:gridCol w:w="1933"/>
        <w:gridCol w:w="1527"/>
        <w:gridCol w:w="2625"/>
        <w:gridCol w:w="2110"/>
        <w:gridCol w:w="1079"/>
        <w:gridCol w:w="1079"/>
        <w:gridCol w:w="1080"/>
        <w:gridCol w:w="1079"/>
      </w:tblGrid>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Cs w:val="21"/>
              </w:rPr>
            </w:pPr>
            <w:r>
              <w:rPr>
                <w:rFonts w:hint="eastAsia" w:ascii="宋体" w:hAnsi="宋体" w:cs="宋体"/>
                <w:b/>
                <w:bCs/>
                <w:color w:val="000000"/>
                <w:kern w:val="0"/>
                <w:szCs w:val="21"/>
              </w:rPr>
              <w:t>序号</w:t>
            </w:r>
          </w:p>
        </w:tc>
        <w:tc>
          <w:tcPr>
            <w:tcW w:w="1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设备名称</w:t>
            </w:r>
          </w:p>
        </w:tc>
        <w:tc>
          <w:tcPr>
            <w:tcW w:w="152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品牌型号</w:t>
            </w:r>
          </w:p>
        </w:tc>
        <w:tc>
          <w:tcPr>
            <w:tcW w:w="262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制造厂（商）</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原产地（国）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单价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合价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备注</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多媒体信息发布系统</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智慧金雀V1.0</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郑州市金雀电子技术有限公司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管理服务器</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智慧金雀JQ-G215A</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郑州市金雀电子技术有限公司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55寸壁挂一体机</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智慧金雀JQ-G550A</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郑州市金雀电子技术有限公司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153120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伸缩壁挂架</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辉软定制</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河南辉软电子科技有限公司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18960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线缆</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方乐Yjv*2.5mm</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方乐电缆有限公司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网线</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安普CAT5</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武汉安普电缆集团有限公司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桥架</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定制2*4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河南辉软电子科技有限公司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安装辅材及调试</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定制配套</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河南辉软电子科技有限公司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4300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千兆交换机</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TP-LINK SG226</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普联技术有限公司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预埋基础</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辉软定制</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河南辉软电子科技有限公司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外装饰</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辉软定制</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河南辉软电子科技有限公司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9000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配电柜</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正泰定制</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正泰集团股份有限公司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2970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1936"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综合布线</w:t>
            </w:r>
          </w:p>
        </w:tc>
        <w:tc>
          <w:tcPr>
            <w:tcW w:w="1528"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辉软定制</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河南辉软电子科技有限公司</w:t>
            </w:r>
          </w:p>
        </w:tc>
        <w:tc>
          <w:tcPr>
            <w:tcW w:w="2112"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中国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9600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否</w:t>
            </w:r>
          </w:p>
        </w:tc>
      </w:tr>
      <w:tr>
        <w:tblPrEx>
          <w:tblCellMar>
            <w:top w:w="0" w:type="dxa"/>
            <w:left w:w="108" w:type="dxa"/>
            <w:bottom w:w="0" w:type="dxa"/>
            <w:right w:w="108" w:type="dxa"/>
          </w:tblCellMar>
        </w:tblPrEx>
        <w:trPr>
          <w:trHeight w:val="300" w:hRule="atLeast"/>
        </w:trPr>
        <w:tc>
          <w:tcPr>
            <w:tcW w:w="1360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Cs w:val="21"/>
              </w:rPr>
            </w:pPr>
            <w:r>
              <w:rPr>
                <w:rStyle w:val="14"/>
                <w:rFonts w:hint="default"/>
              </w:rPr>
              <w:t>合计：  小写：</w:t>
            </w:r>
            <w:r>
              <w:rPr>
                <w:rStyle w:val="15"/>
                <w:rFonts w:hint="default"/>
              </w:rPr>
              <w:t xml:space="preserve">￥  247600 </w:t>
            </w:r>
            <w:r>
              <w:rPr>
                <w:rStyle w:val="14"/>
                <w:rFonts w:hint="default"/>
              </w:rPr>
              <w:t>元     大写：人民币</w:t>
            </w:r>
            <w:r>
              <w:rPr>
                <w:rStyle w:val="16"/>
                <w:rFonts w:hint="default"/>
              </w:rPr>
              <w:t xml:space="preserve"> 贰拾肆万柒千陆佰   </w:t>
            </w:r>
            <w:r>
              <w:rPr>
                <w:rStyle w:val="14"/>
                <w:rFonts w:hint="default"/>
              </w:rPr>
              <w:t>元整</w:t>
            </w:r>
          </w:p>
        </w:tc>
      </w:tr>
    </w:tbl>
    <w:p>
      <w:pPr>
        <w:rPr>
          <w:rFonts w:ascii="宋体" w:hAnsi="宋体" w:cs="宋体"/>
          <w:color w:val="000000"/>
          <w:sz w:val="28"/>
          <w:szCs w:val="28"/>
        </w:rPr>
      </w:pPr>
      <w:r>
        <w:rPr>
          <w:rFonts w:hint="eastAsia" w:ascii="宋体" w:hAnsi="宋体" w:cs="宋体"/>
          <w:color w:val="000000"/>
          <w:sz w:val="28"/>
          <w:szCs w:val="28"/>
        </w:rPr>
        <w:br w:type="page"/>
      </w:r>
    </w:p>
    <w:p>
      <w:pPr>
        <w:spacing w:line="360" w:lineRule="auto"/>
        <w:jc w:val="left"/>
        <w:rPr>
          <w:rFonts w:ascii="宋体" w:hAnsi="宋体" w:cs="宋体"/>
          <w:sz w:val="28"/>
          <w:szCs w:val="28"/>
        </w:rPr>
      </w:pPr>
      <w:r>
        <w:rPr>
          <w:rFonts w:hint="eastAsia" w:ascii="宋体" w:hAnsi="宋体" w:cs="宋体"/>
          <w:sz w:val="28"/>
          <w:szCs w:val="28"/>
        </w:rPr>
        <w:t>附件2：</w:t>
      </w:r>
    </w:p>
    <w:p>
      <w:pPr>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设备</w:t>
      </w:r>
      <w:r>
        <w:rPr>
          <w:rFonts w:hint="eastAsia" w:ascii="宋体" w:hAnsi="宋体" w:cs="宋体"/>
          <w:b/>
          <w:bCs/>
          <w:sz w:val="28"/>
          <w:szCs w:val="28"/>
        </w:rPr>
        <w:t>技术规格参数、功能描述及</w:t>
      </w:r>
      <w:r>
        <w:rPr>
          <w:rFonts w:hint="eastAsia" w:ascii="宋体" w:hAnsi="宋体" w:cs="宋体"/>
          <w:b/>
          <w:bCs/>
          <w:color w:val="000000"/>
          <w:kern w:val="0"/>
          <w:sz w:val="28"/>
          <w:szCs w:val="28"/>
        </w:rPr>
        <w:t>配置清单表</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346"/>
        <w:gridCol w:w="837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 号</w:t>
            </w:r>
          </w:p>
        </w:tc>
        <w:tc>
          <w:tcPr>
            <w:tcW w:w="1346" w:type="dxa"/>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设备名称</w:t>
            </w:r>
          </w:p>
        </w:tc>
        <w:tc>
          <w:tcPr>
            <w:tcW w:w="8374" w:type="dxa"/>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具体</w:t>
            </w:r>
            <w:r>
              <w:rPr>
                <w:rFonts w:hint="eastAsia" w:ascii="宋体" w:hAnsi="宋体" w:cs="宋体"/>
                <w:b/>
                <w:bCs/>
                <w:szCs w:val="21"/>
              </w:rPr>
              <w:t>技术规格参数、功能描述及</w:t>
            </w:r>
            <w:r>
              <w:rPr>
                <w:rFonts w:hint="eastAsia" w:ascii="宋体" w:hAnsi="宋体" w:cs="宋体"/>
                <w:b/>
                <w:bCs/>
                <w:color w:val="000000"/>
                <w:kern w:val="0"/>
                <w:szCs w:val="21"/>
              </w:rPr>
              <w:t>配置清单描述</w:t>
            </w:r>
          </w:p>
        </w:tc>
        <w:tc>
          <w:tcPr>
            <w:tcW w:w="1260" w:type="dxa"/>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单 位</w:t>
            </w:r>
          </w:p>
        </w:tc>
        <w:tc>
          <w:tcPr>
            <w:tcW w:w="1980" w:type="dxa"/>
            <w:vAlign w:val="center"/>
          </w:tcPr>
          <w:p>
            <w:pPr>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1346"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多媒体信息发布</w:t>
            </w:r>
          </w:p>
          <w:p>
            <w:pPr>
              <w:spacing w:line="360" w:lineRule="auto"/>
              <w:jc w:val="center"/>
              <w:rPr>
                <w:rFonts w:ascii="宋体" w:hAnsi="宋体" w:cs="宋体"/>
                <w:color w:val="000000"/>
                <w:kern w:val="0"/>
                <w:sz w:val="24"/>
              </w:rPr>
            </w:pPr>
            <w:r>
              <w:rPr>
                <w:rFonts w:hint="eastAsia" w:ascii="宋体" w:hAnsi="宋体" w:cs="宋体"/>
                <w:color w:val="000000"/>
                <w:kern w:val="0"/>
                <w:sz w:val="24"/>
              </w:rPr>
              <w:t>系统</w:t>
            </w:r>
          </w:p>
        </w:tc>
        <w:tc>
          <w:tcPr>
            <w:tcW w:w="8374" w:type="dxa"/>
          </w:tcPr>
          <w:p>
            <w:pPr>
              <w:widowControl/>
              <w:rPr>
                <w:rFonts w:ascii="宋体" w:hAnsi="宋体" w:cs="宋体"/>
                <w:sz w:val="24"/>
              </w:rPr>
            </w:pPr>
            <w:r>
              <w:rPr>
                <w:rFonts w:hint="eastAsia" w:ascii="宋体" w:hAnsi="宋体" w:cs="宋体"/>
                <w:color w:val="000000"/>
                <w:kern w:val="0"/>
                <w:sz w:val="24"/>
              </w:rPr>
              <w:t>多媒体信息发布软件：定制含硬件服务器及多媒体信息发布系统软件，实现信息发布功能、内容包括但不限于视频、音频、图片、ppt/pdf 原文件、字幕、时间、天气、网页、流媒体、flash、外部程序、天气预报等多种媒体格式。标配硬件：2U 机架式（加长含风墙风扇），CPU：至强 E5-2680V3 六核+至强纯铜 2U 风扇，内存：16G DDR4 ECC 2133 内存，存储硬盘：企业级 2T SATA3 7200 转，存储支持扩展，双千兆网卡，Windows Server 2008 系统(不含显示器)。我公司已提供多媒体发布系统软件具有著作权证书，软件平台功能要求：</w:t>
            </w:r>
          </w:p>
          <w:p>
            <w:pPr>
              <w:widowControl/>
              <w:rPr>
                <w:rFonts w:ascii="宋体" w:hAnsi="宋体" w:cs="宋体"/>
                <w:sz w:val="24"/>
              </w:rPr>
            </w:pPr>
            <w:r>
              <w:rPr>
                <w:rFonts w:hint="eastAsia" w:ascii="宋体" w:hAnsi="宋体" w:cs="宋体"/>
                <w:color w:val="000000"/>
                <w:kern w:val="0"/>
                <w:sz w:val="24"/>
              </w:rPr>
              <w:t>1、角色权限及用户管理:可以进行多种角色、权限及用户管理，管理员可以添加角色和用户以及分配权限。</w:t>
            </w:r>
          </w:p>
          <w:p>
            <w:pPr>
              <w:widowControl/>
              <w:rPr>
                <w:rFonts w:ascii="宋体" w:hAnsi="宋体" w:cs="宋体"/>
                <w:sz w:val="24"/>
              </w:rPr>
            </w:pPr>
            <w:r>
              <w:rPr>
                <w:rFonts w:hint="eastAsia" w:ascii="宋体" w:hAnsi="宋体" w:cs="宋体"/>
                <w:color w:val="000000"/>
                <w:kern w:val="0"/>
                <w:sz w:val="24"/>
              </w:rPr>
              <w:t>2、分区、分组、分控管理：可以同时管理 Windows 终端以及安卓终端，可以对播放终端按区域和类型等分组进行管理。</w:t>
            </w:r>
          </w:p>
          <w:p>
            <w:pPr>
              <w:widowControl/>
              <w:rPr>
                <w:rFonts w:ascii="宋体" w:hAnsi="宋体" w:cs="宋体"/>
                <w:sz w:val="24"/>
              </w:rPr>
            </w:pPr>
            <w:r>
              <w:rPr>
                <w:rFonts w:hint="eastAsia" w:ascii="宋体" w:hAnsi="宋体" w:cs="宋体"/>
                <w:color w:val="000000"/>
                <w:kern w:val="0"/>
                <w:sz w:val="24"/>
              </w:rPr>
              <w:t>3、多媒体素材管理：可以进行素材管理，素材格式包括影音素材、图片素材、文本素材、流媒体、静态网站、应用程序、表格、天气预报、数据和时钟等。</w:t>
            </w:r>
          </w:p>
          <w:p>
            <w:pPr>
              <w:widowControl/>
              <w:rPr>
                <w:rFonts w:ascii="宋体" w:hAnsi="宋体" w:cs="宋体"/>
                <w:sz w:val="24"/>
              </w:rPr>
            </w:pPr>
            <w:r>
              <w:rPr>
                <w:rFonts w:hint="eastAsia" w:ascii="宋体" w:hAnsi="宋体" w:cs="宋体"/>
                <w:color w:val="000000"/>
                <w:kern w:val="0"/>
                <w:sz w:val="24"/>
              </w:rPr>
              <w:t>4、节目自由编辑播放：可以编辑节目、添加素材模块和拖动位置大小，并且可以设置播放开始时间、播放次数和播放时长等。</w:t>
            </w:r>
          </w:p>
          <w:p>
            <w:pPr>
              <w:widowControl/>
              <w:rPr>
                <w:rFonts w:ascii="宋体" w:hAnsi="宋体" w:cs="宋体"/>
                <w:sz w:val="24"/>
              </w:rPr>
            </w:pPr>
            <w:r>
              <w:rPr>
                <w:rFonts w:hint="eastAsia" w:ascii="宋体" w:hAnsi="宋体" w:cs="宋体"/>
                <w:color w:val="000000"/>
                <w:kern w:val="0"/>
                <w:sz w:val="24"/>
              </w:rPr>
              <w:t>5、显示任意分区：可以划分显示终端为多个显示区域，各显示分区可以同时查看视频、图片、FLASH、文字、PPT 等。</w:t>
            </w:r>
          </w:p>
          <w:p>
            <w:pPr>
              <w:widowControl/>
              <w:rPr>
                <w:rFonts w:ascii="宋体" w:hAnsi="宋体" w:cs="宋体"/>
                <w:sz w:val="24"/>
              </w:rPr>
            </w:pPr>
            <w:r>
              <w:rPr>
                <w:rFonts w:hint="eastAsia" w:ascii="宋体" w:hAnsi="宋体" w:cs="宋体"/>
                <w:color w:val="000000"/>
                <w:kern w:val="0"/>
                <w:sz w:val="24"/>
              </w:rPr>
              <w:t>6、终端控制：可以进行终端屏幕调节和音量调节等。</w:t>
            </w:r>
          </w:p>
          <w:p>
            <w:pPr>
              <w:widowControl/>
              <w:rPr>
                <w:rFonts w:ascii="宋体" w:hAnsi="宋体" w:cs="宋体"/>
                <w:sz w:val="24"/>
              </w:rPr>
            </w:pPr>
            <w:r>
              <w:rPr>
                <w:rFonts w:hint="eastAsia" w:ascii="宋体" w:hAnsi="宋体" w:cs="宋体"/>
                <w:color w:val="000000"/>
                <w:kern w:val="0"/>
                <w:sz w:val="24"/>
              </w:rPr>
              <w:t>7、终端管理：可以远程关机、开机、重启、播放和停止；可以设置终端多时段定时开机和关机；可以远程调节终端音量以及静音；可以进行远程截图和监控。</w:t>
            </w:r>
          </w:p>
          <w:p>
            <w:pPr>
              <w:widowControl/>
              <w:rPr>
                <w:rFonts w:ascii="宋体" w:hAnsi="宋体" w:cs="宋体"/>
                <w:sz w:val="24"/>
              </w:rPr>
            </w:pPr>
            <w:r>
              <w:rPr>
                <w:rFonts w:hint="eastAsia" w:ascii="宋体" w:hAnsi="宋体" w:cs="宋体"/>
                <w:color w:val="000000"/>
                <w:kern w:val="0"/>
                <w:sz w:val="24"/>
              </w:rPr>
              <w:t>8、节目导入导出：可以导入与导出播放节目，可以使用 USB 存储器将导出的节目上传到播放终端设备；可以将导出的节目通过 USB 存储器导入服务器软件。</w:t>
            </w:r>
          </w:p>
          <w:p>
            <w:pPr>
              <w:widowControl/>
              <w:rPr>
                <w:rFonts w:ascii="宋体" w:hAnsi="宋体" w:cs="宋体"/>
                <w:sz w:val="24"/>
              </w:rPr>
            </w:pPr>
            <w:r>
              <w:rPr>
                <w:rFonts w:hint="eastAsia" w:ascii="宋体" w:hAnsi="宋体" w:cs="宋体"/>
                <w:color w:val="000000"/>
                <w:kern w:val="0"/>
                <w:sz w:val="24"/>
              </w:rPr>
              <w:t>9、节目插播：可以指定节目插播至播放终端，播放终端中断正在播放的播表，待紧急信息按指定次数或时间播完后自动恢复播放原来内容。</w:t>
            </w:r>
          </w:p>
          <w:p>
            <w:pPr>
              <w:widowControl/>
              <w:rPr>
                <w:rFonts w:ascii="宋体" w:hAnsi="宋体" w:cs="宋体"/>
                <w:sz w:val="24"/>
              </w:rPr>
            </w:pPr>
            <w:r>
              <w:rPr>
                <w:rFonts w:hint="eastAsia" w:ascii="宋体" w:hAnsi="宋体" w:cs="宋体"/>
                <w:color w:val="000000"/>
                <w:kern w:val="0"/>
                <w:sz w:val="24"/>
              </w:rPr>
              <w:t>10、广告单功能：可以进行广告单功能，在终端屏幕上可以对某区域进行定时定点发布节目。</w:t>
            </w:r>
          </w:p>
          <w:p>
            <w:pPr>
              <w:widowControl/>
              <w:rPr>
                <w:rFonts w:ascii="宋体" w:hAnsi="宋体" w:cs="宋体"/>
                <w:sz w:val="24"/>
              </w:rPr>
            </w:pPr>
            <w:r>
              <w:rPr>
                <w:rFonts w:hint="eastAsia" w:ascii="宋体" w:hAnsi="宋体" w:cs="宋体"/>
                <w:color w:val="000000"/>
                <w:kern w:val="0"/>
                <w:sz w:val="24"/>
              </w:rPr>
              <w:t>11、终端远程升级：可以通过后台对前端设备的播放软件进行远程网络升级。</w:t>
            </w:r>
          </w:p>
          <w:p>
            <w:pPr>
              <w:widowControl/>
              <w:rPr>
                <w:rFonts w:ascii="宋体" w:hAnsi="宋体" w:cs="宋体"/>
                <w:sz w:val="24"/>
              </w:rPr>
            </w:pPr>
            <w:r>
              <w:rPr>
                <w:rFonts w:hint="eastAsia" w:ascii="宋体" w:hAnsi="宋体" w:cs="宋体"/>
                <w:color w:val="000000"/>
                <w:kern w:val="0"/>
                <w:sz w:val="24"/>
              </w:rPr>
              <w:t>12、排程管理：可以对节目进行排程管理，节目可以进行定时播放。</w:t>
            </w:r>
          </w:p>
          <w:p>
            <w:pPr>
              <w:widowControl/>
              <w:rPr>
                <w:rFonts w:ascii="宋体" w:hAnsi="宋体" w:cs="宋体"/>
                <w:sz w:val="24"/>
              </w:rPr>
            </w:pPr>
            <w:r>
              <w:rPr>
                <w:rFonts w:hint="eastAsia" w:ascii="宋体" w:hAnsi="宋体" w:cs="宋体"/>
                <w:color w:val="000000"/>
                <w:kern w:val="0"/>
                <w:sz w:val="24"/>
              </w:rPr>
              <w:t>13、日志管理：可以对软件操作日志进行查询。</w:t>
            </w:r>
          </w:p>
          <w:p>
            <w:pPr>
              <w:widowControl/>
              <w:rPr>
                <w:rFonts w:ascii="宋体" w:hAnsi="宋体" w:cs="宋体"/>
                <w:b/>
                <w:bCs/>
                <w:color w:val="000000"/>
                <w:kern w:val="0"/>
                <w:szCs w:val="21"/>
              </w:rPr>
            </w:pP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套</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管理服务器</w:t>
            </w:r>
          </w:p>
        </w:tc>
        <w:tc>
          <w:tcPr>
            <w:tcW w:w="8374" w:type="dxa"/>
          </w:tcPr>
          <w:p>
            <w:pPr>
              <w:widowControl/>
            </w:pPr>
            <w:r>
              <w:rPr>
                <w:rFonts w:hint="eastAsia" w:ascii="宋体" w:hAnsi="宋体" w:cs="宋体"/>
                <w:color w:val="000000"/>
                <w:kern w:val="0"/>
                <w:sz w:val="24"/>
              </w:rPr>
              <w:t>定制信息发布存储管理服务器</w:t>
            </w:r>
          </w:p>
          <w:p>
            <w:pPr>
              <w:widowControl/>
            </w:pPr>
            <w:r>
              <w:rPr>
                <w:color w:val="000000"/>
                <w:kern w:val="0"/>
                <w:sz w:val="24"/>
              </w:rPr>
              <w:t xml:space="preserve">21.5 </w:t>
            </w:r>
            <w:r>
              <w:rPr>
                <w:rFonts w:hint="eastAsia" w:ascii="宋体" w:hAnsi="宋体" w:cs="宋体"/>
                <w:color w:val="000000"/>
                <w:kern w:val="0"/>
                <w:sz w:val="24"/>
              </w:rPr>
              <w:t xml:space="preserve">寸液晶显示屏，便于查看服务器信息，后台控制管理； </w:t>
            </w:r>
          </w:p>
          <w:p>
            <w:pPr>
              <w:widowControl/>
            </w:pPr>
            <w:r>
              <w:rPr>
                <w:color w:val="000000"/>
                <w:kern w:val="0"/>
                <w:sz w:val="24"/>
              </w:rPr>
              <w:t>CPU</w:t>
            </w:r>
            <w:r>
              <w:rPr>
                <w:rFonts w:hint="eastAsia" w:ascii="宋体" w:hAnsi="宋体" w:cs="宋体"/>
                <w:color w:val="000000"/>
                <w:kern w:val="0"/>
                <w:sz w:val="24"/>
              </w:rPr>
              <w:t>：</w:t>
            </w:r>
            <w:r>
              <w:rPr>
                <w:color w:val="000000"/>
                <w:kern w:val="0"/>
                <w:sz w:val="24"/>
              </w:rPr>
              <w:t xml:space="preserve">CPU I7 </w:t>
            </w:r>
          </w:p>
          <w:p>
            <w:pPr>
              <w:widowControl/>
            </w:pPr>
            <w:r>
              <w:rPr>
                <w:rFonts w:hint="eastAsia" w:ascii="宋体" w:hAnsi="宋体" w:cs="宋体"/>
                <w:color w:val="000000"/>
                <w:kern w:val="0"/>
                <w:sz w:val="24"/>
              </w:rPr>
              <w:t>内存：</w:t>
            </w:r>
            <w:r>
              <w:rPr>
                <w:color w:val="000000"/>
                <w:kern w:val="0"/>
                <w:sz w:val="24"/>
              </w:rPr>
              <w:t xml:space="preserve">8G DDR4 </w:t>
            </w:r>
          </w:p>
          <w:p>
            <w:pPr>
              <w:widowControl/>
            </w:pPr>
            <w:r>
              <w:rPr>
                <w:rFonts w:hint="eastAsia" w:ascii="宋体" w:hAnsi="宋体" w:cs="宋体"/>
                <w:color w:val="000000"/>
                <w:kern w:val="0"/>
                <w:sz w:val="24"/>
              </w:rPr>
              <w:t>机械硬盘：</w:t>
            </w:r>
            <w:r>
              <w:rPr>
                <w:color w:val="000000"/>
                <w:kern w:val="0"/>
                <w:sz w:val="24"/>
              </w:rPr>
              <w:t xml:space="preserve">500G </w:t>
            </w:r>
          </w:p>
          <w:p>
            <w:pPr>
              <w:widowControl/>
            </w:pPr>
            <w:r>
              <w:rPr>
                <w:rFonts w:hint="eastAsia" w:ascii="宋体" w:hAnsi="宋体" w:cs="宋体"/>
                <w:color w:val="000000"/>
                <w:kern w:val="0"/>
                <w:sz w:val="24"/>
              </w:rPr>
              <w:t>网卡：千兆网络接口（</w:t>
            </w:r>
            <w:r>
              <w:rPr>
                <w:color w:val="000000"/>
                <w:kern w:val="0"/>
                <w:sz w:val="24"/>
              </w:rPr>
              <w:t>RJ45</w:t>
            </w:r>
            <w:r>
              <w:rPr>
                <w:rFonts w:hint="eastAsia" w:ascii="宋体" w:hAnsi="宋体" w:cs="宋体"/>
                <w:color w:val="000000"/>
                <w:kern w:val="0"/>
                <w:sz w:val="24"/>
              </w:rPr>
              <w:t xml:space="preserve">） </w:t>
            </w:r>
          </w:p>
          <w:p>
            <w:pPr>
              <w:widowControl/>
            </w:pPr>
            <w:r>
              <w:rPr>
                <w:rFonts w:hint="eastAsia" w:ascii="宋体" w:hAnsi="宋体" w:cs="宋体"/>
                <w:color w:val="000000"/>
                <w:kern w:val="0"/>
                <w:sz w:val="24"/>
              </w:rPr>
              <w:t>视频输出接口：</w:t>
            </w:r>
            <w:r>
              <w:rPr>
                <w:color w:val="000000"/>
                <w:kern w:val="0"/>
                <w:sz w:val="24"/>
              </w:rPr>
              <w:t>HDMI</w:t>
            </w:r>
            <w:r>
              <w:rPr>
                <w:rFonts w:hint="eastAsia" w:ascii="宋体" w:hAnsi="宋体" w:cs="宋体"/>
                <w:color w:val="000000"/>
                <w:kern w:val="0"/>
                <w:sz w:val="24"/>
              </w:rPr>
              <w:t>、</w:t>
            </w:r>
            <w:r>
              <w:rPr>
                <w:color w:val="000000"/>
                <w:kern w:val="0"/>
                <w:sz w:val="24"/>
              </w:rPr>
              <w:t xml:space="preserve">VGA </w:t>
            </w:r>
          </w:p>
          <w:p>
            <w:pPr>
              <w:widowControl/>
            </w:pPr>
            <w:r>
              <w:rPr>
                <w:rFonts w:hint="eastAsia" w:ascii="宋体" w:hAnsi="宋体" w:cs="宋体"/>
                <w:color w:val="000000"/>
                <w:kern w:val="0"/>
                <w:sz w:val="24"/>
              </w:rPr>
              <w:t>音频接口：</w:t>
            </w:r>
            <w:r>
              <w:rPr>
                <w:color w:val="000000"/>
                <w:kern w:val="0"/>
                <w:sz w:val="24"/>
              </w:rPr>
              <w:t>1</w:t>
            </w:r>
            <w:r>
              <w:rPr>
                <w:rFonts w:hint="eastAsia" w:ascii="宋体" w:hAnsi="宋体" w:cs="宋体"/>
                <w:color w:val="000000"/>
                <w:kern w:val="0"/>
                <w:sz w:val="24"/>
              </w:rPr>
              <w:t>×</w:t>
            </w:r>
            <w:r>
              <w:rPr>
                <w:color w:val="000000"/>
                <w:kern w:val="0"/>
                <w:sz w:val="24"/>
              </w:rPr>
              <w:t xml:space="preserve">3.5mm </w:t>
            </w:r>
            <w:r>
              <w:rPr>
                <w:rFonts w:hint="eastAsia" w:ascii="宋体" w:hAnsi="宋体" w:cs="宋体"/>
                <w:color w:val="000000"/>
                <w:kern w:val="0"/>
                <w:sz w:val="24"/>
              </w:rPr>
              <w:t>音频输入接口、</w:t>
            </w:r>
            <w:r>
              <w:rPr>
                <w:color w:val="000000"/>
                <w:kern w:val="0"/>
                <w:sz w:val="24"/>
              </w:rPr>
              <w:t>1</w:t>
            </w:r>
            <w:r>
              <w:rPr>
                <w:rFonts w:hint="eastAsia" w:ascii="宋体" w:hAnsi="宋体" w:cs="宋体"/>
                <w:color w:val="000000"/>
                <w:kern w:val="0"/>
                <w:sz w:val="24"/>
              </w:rPr>
              <w:t>×</w:t>
            </w:r>
            <w:r>
              <w:rPr>
                <w:color w:val="000000"/>
                <w:kern w:val="0"/>
                <w:sz w:val="24"/>
              </w:rPr>
              <w:t xml:space="preserve">3.5mm </w:t>
            </w:r>
            <w:r>
              <w:rPr>
                <w:rFonts w:hint="eastAsia" w:ascii="宋体" w:hAnsi="宋体" w:cs="宋体"/>
                <w:color w:val="000000"/>
                <w:kern w:val="0"/>
                <w:sz w:val="24"/>
              </w:rPr>
              <w:t xml:space="preserve">音频输出接口 </w:t>
            </w:r>
          </w:p>
          <w:p>
            <w:pPr>
              <w:widowControl/>
            </w:pPr>
            <w:r>
              <w:rPr>
                <w:rFonts w:hint="eastAsia" w:ascii="宋体" w:hAnsi="宋体" w:cs="宋体"/>
                <w:color w:val="000000"/>
                <w:kern w:val="0"/>
                <w:sz w:val="24"/>
              </w:rPr>
              <w:t>其他：</w:t>
            </w:r>
            <w:r>
              <w:rPr>
                <w:color w:val="000000"/>
                <w:kern w:val="0"/>
                <w:sz w:val="24"/>
              </w:rPr>
              <w:t>4</w:t>
            </w:r>
            <w:r>
              <w:rPr>
                <w:rFonts w:hint="eastAsia" w:ascii="宋体" w:hAnsi="宋体" w:cs="宋体"/>
                <w:color w:val="000000"/>
                <w:kern w:val="0"/>
                <w:sz w:val="24"/>
              </w:rPr>
              <w:t>×</w:t>
            </w:r>
            <w:r>
              <w:rPr>
                <w:color w:val="000000"/>
                <w:kern w:val="0"/>
                <w:sz w:val="24"/>
              </w:rPr>
              <w:t xml:space="preserve">USB </w:t>
            </w:r>
            <w:r>
              <w:rPr>
                <w:rFonts w:hint="eastAsia" w:ascii="宋体" w:hAnsi="宋体" w:cs="宋体"/>
                <w:color w:val="000000"/>
                <w:kern w:val="0"/>
                <w:sz w:val="24"/>
              </w:rPr>
              <w:t xml:space="preserve">接口 </w:t>
            </w:r>
          </w:p>
          <w:p>
            <w:pPr>
              <w:widowControl/>
            </w:pPr>
            <w:r>
              <w:rPr>
                <w:rFonts w:hint="eastAsia" w:ascii="宋体" w:hAnsi="宋体" w:cs="宋体"/>
                <w:color w:val="000000"/>
                <w:kern w:val="0"/>
                <w:sz w:val="24"/>
              </w:rPr>
              <w:t>操作系统：</w:t>
            </w:r>
            <w:r>
              <w:rPr>
                <w:color w:val="000000"/>
                <w:kern w:val="0"/>
                <w:sz w:val="24"/>
              </w:rPr>
              <w:t xml:space="preserve">Windows7 </w:t>
            </w:r>
            <w:r>
              <w:rPr>
                <w:rFonts w:hint="eastAsia" w:ascii="宋体" w:hAnsi="宋体" w:cs="宋体"/>
                <w:color w:val="000000"/>
                <w:kern w:val="0"/>
                <w:sz w:val="24"/>
              </w:rPr>
              <w:t xml:space="preserve">或更高版本 </w:t>
            </w:r>
          </w:p>
          <w:p>
            <w:pPr>
              <w:widowControl/>
            </w:pPr>
            <w:r>
              <w:rPr>
                <w:rFonts w:hint="eastAsia" w:ascii="宋体" w:hAnsi="宋体" w:cs="宋体"/>
                <w:color w:val="000000"/>
                <w:kern w:val="0"/>
                <w:sz w:val="24"/>
              </w:rPr>
              <w:t>工作环境：环境温度：</w:t>
            </w:r>
            <w:r>
              <w:rPr>
                <w:color w:val="000000"/>
                <w:kern w:val="0"/>
                <w:sz w:val="24"/>
              </w:rPr>
              <w:t>5</w:t>
            </w:r>
            <w:r>
              <w:rPr>
                <w:rFonts w:hint="eastAsia" w:ascii="宋体" w:hAnsi="宋体" w:cs="宋体"/>
                <w:color w:val="000000"/>
                <w:kern w:val="0"/>
                <w:sz w:val="24"/>
              </w:rPr>
              <w:t>℃～</w:t>
            </w:r>
            <w:r>
              <w:rPr>
                <w:color w:val="000000"/>
                <w:kern w:val="0"/>
                <w:sz w:val="24"/>
              </w:rPr>
              <w:t>40</w:t>
            </w:r>
            <w:r>
              <w:rPr>
                <w:rFonts w:hint="eastAsia" w:ascii="宋体" w:hAnsi="宋体" w:cs="宋体"/>
                <w:color w:val="000000"/>
                <w:kern w:val="0"/>
                <w:sz w:val="24"/>
              </w:rPr>
              <w:t>℃；相对湿度：</w:t>
            </w:r>
            <w:r>
              <w:rPr>
                <w:color w:val="000000"/>
                <w:kern w:val="0"/>
                <w:sz w:val="24"/>
              </w:rPr>
              <w:t xml:space="preserve">75% </w:t>
            </w:r>
          </w:p>
          <w:p>
            <w:pPr>
              <w:widowControl/>
              <w:rPr>
                <w:rFonts w:ascii="宋体" w:hAnsi="宋体" w:cs="宋体"/>
                <w:color w:val="000000"/>
                <w:kern w:val="0"/>
                <w:sz w:val="24"/>
              </w:rPr>
            </w:pPr>
            <w:r>
              <w:rPr>
                <w:rFonts w:hint="eastAsia" w:ascii="宋体" w:hAnsi="宋体" w:cs="宋体"/>
                <w:color w:val="000000"/>
                <w:kern w:val="0"/>
                <w:sz w:val="24"/>
              </w:rPr>
              <w:t>工作功耗：</w:t>
            </w:r>
            <w:r>
              <w:rPr>
                <w:color w:val="000000"/>
                <w:kern w:val="0"/>
                <w:sz w:val="24"/>
              </w:rPr>
              <w:t>220V/350W</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台</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1346" w:type="dxa"/>
            <w:vAlign w:val="center"/>
          </w:tcPr>
          <w:p>
            <w:pPr>
              <w:widowControl/>
              <w:jc w:val="center"/>
              <w:rPr>
                <w:rFonts w:ascii="宋体" w:hAnsi="宋体" w:cs="宋体"/>
                <w:color w:val="000000"/>
                <w:kern w:val="0"/>
                <w:sz w:val="24"/>
              </w:rPr>
            </w:pPr>
            <w:r>
              <w:rPr>
                <w:color w:val="000000"/>
                <w:kern w:val="0"/>
                <w:sz w:val="24"/>
              </w:rPr>
              <w:t xml:space="preserve">55 </w:t>
            </w:r>
            <w:r>
              <w:rPr>
                <w:rFonts w:hint="eastAsia" w:ascii="宋体" w:hAnsi="宋体" w:cs="宋体"/>
                <w:color w:val="000000"/>
                <w:kern w:val="0"/>
                <w:sz w:val="24"/>
              </w:rPr>
              <w:t>寸壁挂一体机</w:t>
            </w:r>
          </w:p>
        </w:tc>
        <w:tc>
          <w:tcPr>
            <w:tcW w:w="8374" w:type="dxa"/>
          </w:tcPr>
          <w:p>
            <w:pPr>
              <w:widowControl/>
            </w:pPr>
            <w:r>
              <w:rPr>
                <w:color w:val="000000"/>
                <w:kern w:val="0"/>
                <w:sz w:val="24"/>
              </w:rPr>
              <w:t xml:space="preserve">55 </w:t>
            </w:r>
            <w:r>
              <w:rPr>
                <w:rFonts w:hint="eastAsia" w:ascii="宋体" w:hAnsi="宋体" w:cs="宋体"/>
                <w:color w:val="000000"/>
                <w:kern w:val="0"/>
                <w:sz w:val="24"/>
              </w:rPr>
              <w:t>寸显示一体机</w:t>
            </w:r>
            <w:r>
              <w:rPr>
                <w:color w:val="000000"/>
                <w:kern w:val="0"/>
                <w:sz w:val="24"/>
              </w:rPr>
              <w:t>,</w:t>
            </w:r>
            <w:r>
              <w:rPr>
                <w:rFonts w:hint="eastAsia" w:ascii="宋体" w:hAnsi="宋体" w:cs="宋体"/>
                <w:color w:val="000000"/>
                <w:kern w:val="0"/>
                <w:sz w:val="24"/>
              </w:rPr>
              <w:t xml:space="preserve">支持综合显示多媒体公告信息（如视频、图片、天气预报、字幕） </w:t>
            </w:r>
          </w:p>
          <w:p>
            <w:pPr>
              <w:widowControl/>
            </w:pPr>
            <w:r>
              <w:rPr>
                <w:rFonts w:hint="eastAsia" w:ascii="宋体" w:hAnsi="宋体" w:cs="宋体"/>
                <w:color w:val="000000"/>
                <w:kern w:val="0"/>
                <w:sz w:val="24"/>
              </w:rPr>
              <w:t xml:space="preserve">显示及音视频信息等， </w:t>
            </w:r>
          </w:p>
          <w:p>
            <w:pPr>
              <w:widowControl/>
            </w:pPr>
            <w:r>
              <w:rPr>
                <w:color w:val="000000"/>
                <w:kern w:val="0"/>
                <w:sz w:val="24"/>
              </w:rPr>
              <w:t xml:space="preserve">55 </w:t>
            </w:r>
            <w:r>
              <w:rPr>
                <w:rFonts w:hint="eastAsia" w:ascii="宋体" w:hAnsi="宋体" w:cs="宋体"/>
                <w:color w:val="000000"/>
                <w:kern w:val="0"/>
                <w:sz w:val="24"/>
              </w:rPr>
              <w:t xml:space="preserve">寸原装 </w:t>
            </w:r>
            <w:r>
              <w:rPr>
                <w:color w:val="000000"/>
                <w:kern w:val="0"/>
                <w:sz w:val="24"/>
              </w:rPr>
              <w:t>A+</w:t>
            </w:r>
            <w:r>
              <w:rPr>
                <w:rFonts w:hint="eastAsia" w:ascii="宋体" w:hAnsi="宋体" w:cs="宋体"/>
                <w:color w:val="000000"/>
                <w:kern w:val="0"/>
                <w:sz w:val="24"/>
              </w:rPr>
              <w:t xml:space="preserve">级液晶面板， </w:t>
            </w:r>
          </w:p>
          <w:p>
            <w:pPr>
              <w:widowControl/>
            </w:pPr>
            <w:r>
              <w:rPr>
                <w:rFonts w:hint="eastAsia" w:ascii="宋体" w:hAnsi="宋体" w:cs="宋体"/>
                <w:color w:val="000000"/>
                <w:kern w:val="0"/>
                <w:sz w:val="24"/>
              </w:rPr>
              <w:t>背光类型：</w:t>
            </w:r>
            <w:r>
              <w:rPr>
                <w:color w:val="000000"/>
                <w:kern w:val="0"/>
                <w:sz w:val="24"/>
              </w:rPr>
              <w:t xml:space="preserve">LED </w:t>
            </w:r>
            <w:r>
              <w:rPr>
                <w:rFonts w:hint="eastAsia" w:ascii="宋体" w:hAnsi="宋体" w:cs="宋体"/>
                <w:color w:val="000000"/>
                <w:kern w:val="0"/>
                <w:sz w:val="24"/>
              </w:rPr>
              <w:t xml:space="preserve">背光， </w:t>
            </w:r>
          </w:p>
          <w:p>
            <w:pPr>
              <w:widowControl/>
            </w:pPr>
            <w:r>
              <w:rPr>
                <w:rFonts w:hint="eastAsia" w:ascii="宋体" w:hAnsi="宋体" w:cs="宋体"/>
                <w:color w:val="000000"/>
                <w:kern w:val="0"/>
                <w:sz w:val="24"/>
              </w:rPr>
              <w:t>物理分辨率：</w:t>
            </w:r>
            <w:r>
              <w:rPr>
                <w:color w:val="000000"/>
                <w:kern w:val="0"/>
                <w:sz w:val="24"/>
              </w:rPr>
              <w:t>1920*1080</w:t>
            </w:r>
            <w:r>
              <w:rPr>
                <w:rFonts w:hint="eastAsia" w:ascii="宋体" w:hAnsi="宋体" w:cs="宋体"/>
                <w:color w:val="000000"/>
                <w:kern w:val="0"/>
                <w:sz w:val="24"/>
              </w:rPr>
              <w:t xml:space="preserve">， </w:t>
            </w:r>
          </w:p>
          <w:p>
            <w:pPr>
              <w:widowControl/>
            </w:pPr>
            <w:r>
              <w:rPr>
                <w:rFonts w:hint="eastAsia" w:ascii="宋体" w:hAnsi="宋体" w:cs="宋体"/>
                <w:color w:val="000000"/>
                <w:kern w:val="0"/>
                <w:sz w:val="24"/>
              </w:rPr>
              <w:t>对比度：</w:t>
            </w:r>
            <w:r>
              <w:rPr>
                <w:color w:val="000000"/>
                <w:kern w:val="0"/>
                <w:sz w:val="24"/>
              </w:rPr>
              <w:t>2000</w:t>
            </w:r>
            <w:r>
              <w:rPr>
                <w:rFonts w:hint="eastAsia" w:ascii="宋体" w:hAnsi="宋体" w:cs="宋体"/>
                <w:color w:val="000000"/>
                <w:kern w:val="0"/>
                <w:sz w:val="24"/>
              </w:rPr>
              <w:t>：</w:t>
            </w:r>
            <w:r>
              <w:rPr>
                <w:color w:val="000000"/>
                <w:kern w:val="0"/>
                <w:sz w:val="24"/>
              </w:rPr>
              <w:t>1</w:t>
            </w:r>
            <w:r>
              <w:rPr>
                <w:rFonts w:hint="eastAsia" w:ascii="宋体" w:hAnsi="宋体" w:cs="宋体"/>
                <w:color w:val="000000"/>
                <w:kern w:val="0"/>
                <w:sz w:val="24"/>
              </w:rPr>
              <w:t xml:space="preserve">， </w:t>
            </w:r>
          </w:p>
          <w:p>
            <w:pPr>
              <w:widowControl/>
            </w:pPr>
            <w:r>
              <w:rPr>
                <w:rFonts w:hint="eastAsia" w:ascii="宋体" w:hAnsi="宋体" w:cs="宋体"/>
                <w:color w:val="000000"/>
                <w:kern w:val="0"/>
                <w:sz w:val="24"/>
              </w:rPr>
              <w:t>亮度：</w:t>
            </w:r>
            <w:r>
              <w:rPr>
                <w:color w:val="000000"/>
                <w:kern w:val="0"/>
                <w:sz w:val="24"/>
              </w:rPr>
              <w:t>350 cd/m2</w:t>
            </w:r>
            <w:r>
              <w:rPr>
                <w:rFonts w:hint="eastAsia" w:ascii="宋体" w:hAnsi="宋体" w:cs="宋体"/>
                <w:color w:val="000000"/>
                <w:kern w:val="0"/>
                <w:sz w:val="24"/>
              </w:rPr>
              <w:t xml:space="preserve">， </w:t>
            </w:r>
          </w:p>
          <w:p>
            <w:pPr>
              <w:widowControl/>
            </w:pPr>
            <w:r>
              <w:rPr>
                <w:rFonts w:hint="eastAsia" w:ascii="宋体" w:hAnsi="宋体" w:cs="宋体"/>
                <w:color w:val="000000"/>
                <w:kern w:val="0"/>
                <w:sz w:val="24"/>
              </w:rPr>
              <w:t>色彩：</w:t>
            </w:r>
            <w:r>
              <w:rPr>
                <w:color w:val="000000"/>
                <w:kern w:val="0"/>
                <w:sz w:val="24"/>
              </w:rPr>
              <w:t>16.7M</w:t>
            </w:r>
            <w:r>
              <w:rPr>
                <w:rFonts w:hint="eastAsia" w:ascii="宋体" w:hAnsi="宋体" w:cs="宋体"/>
                <w:color w:val="000000"/>
                <w:kern w:val="0"/>
                <w:sz w:val="24"/>
              </w:rPr>
              <w:t>，可视角度：</w:t>
            </w:r>
            <w:r>
              <w:rPr>
                <w:color w:val="000000"/>
                <w:kern w:val="0"/>
                <w:sz w:val="24"/>
              </w:rPr>
              <w:t>R/L/U/D 89/89/89/89</w:t>
            </w:r>
            <w:r>
              <w:rPr>
                <w:rFonts w:hint="eastAsia" w:ascii="宋体" w:hAnsi="宋体" w:cs="宋体"/>
                <w:color w:val="000000"/>
                <w:kern w:val="0"/>
                <w:sz w:val="24"/>
              </w:rPr>
              <w:t xml:space="preserve">， </w:t>
            </w:r>
          </w:p>
          <w:p>
            <w:pPr>
              <w:widowControl/>
            </w:pPr>
            <w:r>
              <w:rPr>
                <w:color w:val="000000"/>
                <w:kern w:val="0"/>
                <w:sz w:val="24"/>
              </w:rPr>
              <w:t>CPU</w:t>
            </w:r>
            <w:r>
              <w:rPr>
                <w:rFonts w:hint="eastAsia" w:ascii="宋体" w:hAnsi="宋体" w:cs="宋体"/>
                <w:color w:val="000000"/>
                <w:kern w:val="0"/>
                <w:sz w:val="24"/>
              </w:rPr>
              <w:t xml:space="preserve">：嵌入式 四核 </w:t>
            </w:r>
            <w:r>
              <w:rPr>
                <w:color w:val="000000"/>
                <w:kern w:val="0"/>
                <w:sz w:val="24"/>
              </w:rPr>
              <w:t xml:space="preserve">1.3GHz </w:t>
            </w:r>
            <w:r>
              <w:rPr>
                <w:rFonts w:hint="eastAsia" w:ascii="宋体" w:hAnsi="宋体" w:cs="宋体"/>
                <w:color w:val="000000"/>
                <w:kern w:val="0"/>
                <w:sz w:val="24"/>
              </w:rPr>
              <w:t xml:space="preserve">处理器， </w:t>
            </w:r>
          </w:p>
          <w:p>
            <w:pPr>
              <w:widowControl/>
            </w:pPr>
            <w:r>
              <w:rPr>
                <w:rFonts w:hint="eastAsia" w:ascii="宋体" w:hAnsi="宋体" w:cs="宋体"/>
                <w:color w:val="000000"/>
                <w:kern w:val="0"/>
                <w:sz w:val="24"/>
              </w:rPr>
              <w:t>内存：</w:t>
            </w:r>
            <w:r>
              <w:rPr>
                <w:color w:val="000000"/>
                <w:kern w:val="0"/>
                <w:sz w:val="24"/>
              </w:rPr>
              <w:t>1GB DDR3</w:t>
            </w:r>
            <w:r>
              <w:rPr>
                <w:rFonts w:hint="eastAsia" w:ascii="宋体" w:hAnsi="宋体" w:cs="宋体"/>
                <w:color w:val="000000"/>
                <w:kern w:val="0"/>
                <w:sz w:val="24"/>
              </w:rPr>
              <w:t xml:space="preserve">， </w:t>
            </w:r>
          </w:p>
          <w:p>
            <w:pPr>
              <w:widowControl/>
            </w:pPr>
            <w:r>
              <w:rPr>
                <w:rFonts w:hint="eastAsia" w:ascii="宋体" w:hAnsi="宋体" w:cs="宋体"/>
                <w:color w:val="000000"/>
                <w:kern w:val="0"/>
                <w:sz w:val="24"/>
              </w:rPr>
              <w:t>存储：</w:t>
            </w:r>
            <w:r>
              <w:rPr>
                <w:color w:val="000000"/>
                <w:kern w:val="0"/>
                <w:sz w:val="24"/>
              </w:rPr>
              <w:t>8G</w:t>
            </w:r>
            <w:r>
              <w:rPr>
                <w:rFonts w:hint="eastAsia" w:ascii="宋体" w:hAnsi="宋体" w:cs="宋体"/>
                <w:color w:val="000000"/>
                <w:kern w:val="0"/>
                <w:sz w:val="24"/>
              </w:rPr>
              <w:t xml:space="preserve">， </w:t>
            </w:r>
          </w:p>
          <w:p>
            <w:pPr>
              <w:widowControl/>
            </w:pPr>
            <w:r>
              <w:rPr>
                <w:rFonts w:hint="eastAsia" w:ascii="宋体" w:hAnsi="宋体" w:cs="宋体"/>
                <w:color w:val="000000"/>
                <w:kern w:val="0"/>
                <w:sz w:val="24"/>
              </w:rPr>
              <w:t xml:space="preserve">存储参数：存储可扩展 </w:t>
            </w:r>
            <w:r>
              <w:rPr>
                <w:color w:val="000000"/>
                <w:kern w:val="0"/>
                <w:sz w:val="24"/>
              </w:rPr>
              <w:t>32G/64G/128G</w:t>
            </w:r>
            <w:r>
              <w:rPr>
                <w:rFonts w:hint="eastAsia" w:ascii="宋体" w:hAnsi="宋体" w:cs="宋体"/>
                <w:color w:val="000000"/>
                <w:kern w:val="0"/>
                <w:sz w:val="24"/>
              </w:rPr>
              <w:t xml:space="preserve">， </w:t>
            </w:r>
          </w:p>
          <w:p>
            <w:pPr>
              <w:widowControl/>
            </w:pPr>
            <w:r>
              <w:rPr>
                <w:rFonts w:hint="eastAsia" w:ascii="宋体" w:hAnsi="宋体" w:cs="宋体"/>
                <w:color w:val="000000"/>
                <w:kern w:val="0"/>
                <w:sz w:val="24"/>
              </w:rPr>
              <w:t>接口：</w:t>
            </w:r>
            <w:r>
              <w:rPr>
                <w:color w:val="000000"/>
                <w:kern w:val="0"/>
                <w:sz w:val="24"/>
              </w:rPr>
              <w:t>USB2.0*2</w:t>
            </w:r>
            <w:r>
              <w:rPr>
                <w:rFonts w:hint="eastAsia" w:ascii="宋体" w:hAnsi="宋体" w:cs="宋体"/>
                <w:color w:val="000000"/>
                <w:kern w:val="0"/>
                <w:sz w:val="24"/>
              </w:rPr>
              <w:t>，</w:t>
            </w:r>
            <w:r>
              <w:rPr>
                <w:color w:val="000000"/>
                <w:kern w:val="0"/>
                <w:sz w:val="24"/>
              </w:rPr>
              <w:t>HDMI*1</w:t>
            </w:r>
            <w:r>
              <w:rPr>
                <w:rFonts w:hint="eastAsia" w:ascii="宋体" w:hAnsi="宋体" w:cs="宋体"/>
                <w:color w:val="000000"/>
                <w:kern w:val="0"/>
                <w:sz w:val="24"/>
              </w:rPr>
              <w:t xml:space="preserve">， </w:t>
            </w:r>
          </w:p>
          <w:p>
            <w:pPr>
              <w:widowControl/>
            </w:pPr>
            <w:r>
              <w:rPr>
                <w:rFonts w:hint="eastAsia" w:ascii="宋体" w:hAnsi="宋体" w:cs="宋体"/>
                <w:color w:val="000000"/>
                <w:kern w:val="0"/>
                <w:sz w:val="24"/>
              </w:rPr>
              <w:t>网络：</w:t>
            </w:r>
            <w:r>
              <w:rPr>
                <w:color w:val="000000"/>
                <w:kern w:val="0"/>
                <w:sz w:val="24"/>
              </w:rPr>
              <w:t xml:space="preserve">RJ45 </w:t>
            </w:r>
            <w:r>
              <w:rPr>
                <w:rFonts w:hint="eastAsia" w:ascii="宋体" w:hAnsi="宋体" w:cs="宋体"/>
                <w:color w:val="000000"/>
                <w:kern w:val="0"/>
                <w:sz w:val="24"/>
              </w:rPr>
              <w:t>网络接口，</w:t>
            </w:r>
            <w:r>
              <w:rPr>
                <w:color w:val="000000"/>
                <w:kern w:val="0"/>
                <w:sz w:val="24"/>
              </w:rPr>
              <w:t xml:space="preserve">WIFI </w:t>
            </w:r>
            <w:r>
              <w:rPr>
                <w:rFonts w:hint="eastAsia" w:ascii="宋体" w:hAnsi="宋体" w:cs="宋体"/>
                <w:color w:val="000000"/>
                <w:kern w:val="0"/>
                <w:sz w:val="24"/>
              </w:rPr>
              <w:t>无线模块，</w:t>
            </w:r>
            <w:r>
              <w:rPr>
                <w:color w:val="000000"/>
                <w:kern w:val="0"/>
                <w:sz w:val="24"/>
              </w:rPr>
              <w:t xml:space="preserve">3G/4G </w:t>
            </w:r>
            <w:r>
              <w:rPr>
                <w:rFonts w:hint="eastAsia" w:ascii="宋体" w:hAnsi="宋体" w:cs="宋体"/>
                <w:color w:val="000000"/>
                <w:kern w:val="0"/>
                <w:sz w:val="24"/>
              </w:rPr>
              <w:t xml:space="preserve">网络等， </w:t>
            </w:r>
          </w:p>
          <w:p>
            <w:pPr>
              <w:widowControl/>
            </w:pPr>
            <w:r>
              <w:rPr>
                <w:rFonts w:hint="eastAsia" w:ascii="宋体" w:hAnsi="宋体" w:cs="宋体"/>
                <w:color w:val="000000"/>
                <w:kern w:val="0"/>
                <w:sz w:val="24"/>
              </w:rPr>
              <w:t>支持壁挂式安装、吊装及嵌入式安装。</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台</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伸缩壁挂架</w:t>
            </w:r>
          </w:p>
        </w:tc>
        <w:tc>
          <w:tcPr>
            <w:tcW w:w="8374" w:type="dxa"/>
          </w:tcPr>
          <w:p>
            <w:pPr>
              <w:widowControl/>
              <w:rPr>
                <w:rFonts w:ascii="宋体" w:hAnsi="宋体" w:cs="宋体"/>
                <w:color w:val="000000"/>
                <w:kern w:val="0"/>
                <w:sz w:val="24"/>
              </w:rPr>
            </w:pPr>
            <w:r>
              <w:rPr>
                <w:rFonts w:hint="eastAsia" w:ascii="宋体" w:hAnsi="宋体" w:cs="宋体"/>
                <w:color w:val="000000"/>
                <w:kern w:val="0"/>
                <w:sz w:val="24"/>
              </w:rPr>
              <w:t xml:space="preserve">定制 </w:t>
            </w:r>
            <w:r>
              <w:rPr>
                <w:color w:val="000000"/>
                <w:kern w:val="0"/>
                <w:sz w:val="24"/>
              </w:rPr>
              <w:t xml:space="preserve">55 </w:t>
            </w:r>
            <w:r>
              <w:rPr>
                <w:rFonts w:hint="eastAsia" w:ascii="宋体" w:hAnsi="宋体" w:cs="宋体"/>
                <w:color w:val="000000"/>
                <w:kern w:val="0"/>
                <w:sz w:val="24"/>
              </w:rPr>
              <w:t>寸镶嵌壁挂安装架，前维护伸缩安装方式，便于维护端口</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个</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线缆</w:t>
            </w:r>
          </w:p>
        </w:tc>
        <w:tc>
          <w:tcPr>
            <w:tcW w:w="8374" w:type="dxa"/>
          </w:tcPr>
          <w:p>
            <w:pPr>
              <w:widowControl/>
              <w:rPr>
                <w:rFonts w:ascii="宋体" w:hAnsi="宋体" w:cs="宋体"/>
                <w:color w:val="000000"/>
                <w:kern w:val="0"/>
                <w:sz w:val="24"/>
              </w:rPr>
            </w:pPr>
            <w:r>
              <w:rPr>
                <w:rFonts w:hint="eastAsia" w:ascii="宋体" w:hAnsi="宋体" w:cs="宋体"/>
                <w:color w:val="000000"/>
                <w:kern w:val="0"/>
                <w:sz w:val="24"/>
              </w:rPr>
              <w:t xml:space="preserve">国标 </w:t>
            </w:r>
            <w:r>
              <w:rPr>
                <w:color w:val="000000"/>
                <w:kern w:val="0"/>
                <w:sz w:val="24"/>
              </w:rPr>
              <w:t xml:space="preserve">Yjv3*2.5mm </w:t>
            </w:r>
            <w:r>
              <w:rPr>
                <w:rFonts w:hint="eastAsia" w:ascii="宋体" w:hAnsi="宋体" w:cs="宋体"/>
                <w:color w:val="000000"/>
                <w:kern w:val="0"/>
                <w:sz w:val="24"/>
              </w:rPr>
              <w:t xml:space="preserve">纯铜电缆铜芯线截面 </w:t>
            </w:r>
            <w:r>
              <w:rPr>
                <w:color w:val="000000"/>
                <w:kern w:val="0"/>
                <w:sz w:val="24"/>
              </w:rPr>
              <w:t xml:space="preserve">2.5MM </w:t>
            </w:r>
            <w:r>
              <w:rPr>
                <w:rFonts w:hint="eastAsia" w:ascii="宋体" w:hAnsi="宋体" w:cs="宋体"/>
                <w:color w:val="000000"/>
                <w:kern w:val="0"/>
                <w:sz w:val="24"/>
              </w:rPr>
              <w:t xml:space="preserve">带载长期电流 </w:t>
            </w:r>
            <w:r>
              <w:rPr>
                <w:color w:val="000000"/>
                <w:kern w:val="0"/>
                <w:sz w:val="24"/>
              </w:rPr>
              <w:t>16A-25</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米</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6</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网线</w:t>
            </w:r>
          </w:p>
        </w:tc>
        <w:tc>
          <w:tcPr>
            <w:tcW w:w="8374" w:type="dxa"/>
          </w:tcPr>
          <w:p>
            <w:pPr>
              <w:widowControl/>
              <w:rPr>
                <w:rFonts w:ascii="宋体" w:hAnsi="宋体" w:cs="宋体"/>
                <w:color w:val="000000"/>
                <w:kern w:val="0"/>
                <w:sz w:val="24"/>
              </w:rPr>
            </w:pPr>
            <w:r>
              <w:rPr>
                <w:rFonts w:hint="eastAsia" w:ascii="宋体" w:hAnsi="宋体" w:cs="宋体"/>
                <w:color w:val="000000"/>
                <w:kern w:val="0"/>
                <w:sz w:val="24"/>
              </w:rPr>
              <w:t xml:space="preserve">国标 </w:t>
            </w:r>
            <w:r>
              <w:rPr>
                <w:color w:val="000000"/>
                <w:kern w:val="0"/>
                <w:sz w:val="24"/>
              </w:rPr>
              <w:t xml:space="preserve">CAT5 </w:t>
            </w:r>
            <w:r>
              <w:rPr>
                <w:rFonts w:hint="eastAsia" w:ascii="宋体" w:hAnsi="宋体" w:cs="宋体"/>
                <w:color w:val="000000"/>
                <w:kern w:val="0"/>
                <w:sz w:val="24"/>
              </w:rPr>
              <w:t xml:space="preserve">超五类网线。铜丝线规 </w:t>
            </w:r>
            <w:r>
              <w:rPr>
                <w:color w:val="000000"/>
                <w:kern w:val="0"/>
                <w:sz w:val="24"/>
              </w:rPr>
              <w:t xml:space="preserve">24AWG </w:t>
            </w:r>
            <w:r>
              <w:rPr>
                <w:rFonts w:hint="eastAsia" w:ascii="宋体" w:hAnsi="宋体" w:cs="宋体"/>
                <w:color w:val="000000"/>
                <w:kern w:val="0"/>
                <w:sz w:val="24"/>
              </w:rPr>
              <w:t xml:space="preserve">铜芯线径标称直径 </w:t>
            </w:r>
            <w:r>
              <w:rPr>
                <w:color w:val="000000"/>
                <w:kern w:val="0"/>
                <w:sz w:val="24"/>
              </w:rPr>
              <w:t>0.50MM</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米</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7</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桥架</w:t>
            </w:r>
          </w:p>
        </w:tc>
        <w:tc>
          <w:tcPr>
            <w:tcW w:w="8374" w:type="dxa"/>
          </w:tcPr>
          <w:p>
            <w:pPr>
              <w:widowControl/>
            </w:pPr>
            <w:r>
              <w:rPr>
                <w:rFonts w:hint="eastAsia" w:ascii="宋体" w:hAnsi="宋体" w:cs="宋体"/>
                <w:color w:val="000000"/>
                <w:kern w:val="0"/>
                <w:sz w:val="24"/>
              </w:rPr>
              <w:t xml:space="preserve">定制 </w:t>
            </w:r>
            <w:r>
              <w:rPr>
                <w:color w:val="000000"/>
                <w:kern w:val="0"/>
                <w:sz w:val="24"/>
              </w:rPr>
              <w:t xml:space="preserve">20*40 </w:t>
            </w:r>
            <w:r>
              <w:rPr>
                <w:rFonts w:hint="eastAsia" w:ascii="宋体" w:hAnsi="宋体" w:cs="宋体"/>
                <w:color w:val="000000"/>
                <w:kern w:val="0"/>
                <w:sz w:val="24"/>
              </w:rPr>
              <w:t xml:space="preserve">弱电桥架，采用热侵低碳钢制作两条边框为 </w:t>
            </w:r>
            <w:r>
              <w:rPr>
                <w:color w:val="000000"/>
                <w:kern w:val="0"/>
                <w:sz w:val="24"/>
              </w:rPr>
              <w:t xml:space="preserve">40MM </w:t>
            </w:r>
            <w:r>
              <w:rPr>
                <w:rFonts w:hint="eastAsia" w:ascii="宋体" w:hAnsi="宋体" w:cs="宋体"/>
                <w:color w:val="000000"/>
                <w:kern w:val="0"/>
                <w:sz w:val="24"/>
              </w:rPr>
              <w:t xml:space="preserve">宽的顶缘卷边增加 </w:t>
            </w:r>
          </w:p>
          <w:p>
            <w:pPr>
              <w:widowControl/>
              <w:rPr>
                <w:rFonts w:ascii="宋体" w:hAnsi="宋体" w:cs="宋体"/>
                <w:color w:val="000000"/>
                <w:kern w:val="0"/>
                <w:sz w:val="24"/>
              </w:rPr>
            </w:pPr>
            <w:r>
              <w:rPr>
                <w:rFonts w:hint="eastAsia" w:ascii="宋体" w:hAnsi="宋体" w:cs="宋体"/>
                <w:color w:val="000000"/>
                <w:kern w:val="0"/>
                <w:sz w:val="24"/>
              </w:rPr>
              <w:t xml:space="preserve">厚度，板材厚度 </w:t>
            </w:r>
            <w:r>
              <w:rPr>
                <w:color w:val="000000"/>
                <w:kern w:val="0"/>
                <w:sz w:val="24"/>
              </w:rPr>
              <w:t>1.2MM</w:t>
            </w:r>
            <w:r>
              <w:rPr>
                <w:rFonts w:hint="eastAsia" w:ascii="宋体" w:hAnsi="宋体" w:cs="宋体"/>
                <w:color w:val="000000"/>
                <w:kern w:val="0"/>
                <w:sz w:val="24"/>
              </w:rPr>
              <w:t xml:space="preserve">，中心间隔约为 </w:t>
            </w:r>
            <w:r>
              <w:rPr>
                <w:color w:val="000000"/>
                <w:kern w:val="0"/>
                <w:sz w:val="24"/>
              </w:rPr>
              <w:t>300MM</w:t>
            </w:r>
            <w:r>
              <w:rPr>
                <w:rFonts w:hint="eastAsia" w:ascii="宋体" w:hAnsi="宋体" w:cs="宋体"/>
                <w:color w:val="000000"/>
                <w:kern w:val="0"/>
                <w:sz w:val="24"/>
              </w:rPr>
              <w:t xml:space="preserve">，盖板厚度 </w:t>
            </w:r>
            <w:r>
              <w:rPr>
                <w:color w:val="000000"/>
                <w:kern w:val="0"/>
                <w:sz w:val="24"/>
              </w:rPr>
              <w:t>1.2MM</w:t>
            </w:r>
            <w:r>
              <w:rPr>
                <w:rFonts w:hint="eastAsia" w:ascii="宋体" w:hAnsi="宋体" w:cs="宋体"/>
                <w:color w:val="000000"/>
                <w:kern w:val="0"/>
                <w:sz w:val="24"/>
              </w:rPr>
              <w:t>。</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米</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安装辅材及调试</w:t>
            </w:r>
          </w:p>
        </w:tc>
        <w:tc>
          <w:tcPr>
            <w:tcW w:w="8374" w:type="dxa"/>
          </w:tcPr>
          <w:p>
            <w:pPr>
              <w:widowControl/>
              <w:rPr>
                <w:rFonts w:ascii="宋体" w:hAnsi="宋体" w:cs="宋体"/>
                <w:color w:val="000000"/>
                <w:kern w:val="0"/>
                <w:sz w:val="24"/>
              </w:rPr>
            </w:pPr>
            <w:r>
              <w:rPr>
                <w:rFonts w:hint="eastAsia" w:ascii="宋体" w:hAnsi="宋体" w:cs="宋体"/>
                <w:color w:val="000000"/>
                <w:kern w:val="0"/>
                <w:sz w:val="24"/>
              </w:rPr>
              <w:t>系统的搭建，设备的安装调试，信息发布软件的培训使用、运费</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套</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9</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千兆交换机</w:t>
            </w:r>
          </w:p>
        </w:tc>
        <w:tc>
          <w:tcPr>
            <w:tcW w:w="8374" w:type="dxa"/>
          </w:tcPr>
          <w:p>
            <w:pPr>
              <w:spacing w:line="360" w:lineRule="auto"/>
            </w:pPr>
            <w:r>
              <w:rPr>
                <w:rFonts w:hint="eastAsia"/>
              </w:rPr>
              <w:t>端口：24 个千兆电口，2 个千兆光口</w:t>
            </w:r>
          </w:p>
          <w:p>
            <w:pPr>
              <w:widowControl/>
            </w:pPr>
            <w:r>
              <w:rPr>
                <w:rFonts w:hint="eastAsia" w:ascii="宋体" w:hAnsi="宋体" w:cs="宋体"/>
                <w:color w:val="000000"/>
                <w:kern w:val="0"/>
                <w:sz w:val="24"/>
              </w:rPr>
              <w:t>交换容量：</w:t>
            </w:r>
            <w:r>
              <w:rPr>
                <w:color w:val="000000"/>
                <w:kern w:val="0"/>
                <w:sz w:val="24"/>
              </w:rPr>
              <w:t>52 Gbps</w:t>
            </w:r>
            <w:r>
              <w:rPr>
                <w:rFonts w:hint="eastAsia" w:ascii="宋体" w:hAnsi="宋体" w:cs="宋体"/>
                <w:color w:val="000000"/>
                <w:kern w:val="0"/>
                <w:sz w:val="24"/>
              </w:rPr>
              <w:t>；包转发率：</w:t>
            </w:r>
            <w:r>
              <w:rPr>
                <w:color w:val="000000"/>
                <w:kern w:val="0"/>
                <w:sz w:val="24"/>
              </w:rPr>
              <w:t xml:space="preserve">38.688 Mpps </w:t>
            </w:r>
          </w:p>
          <w:p>
            <w:pPr>
              <w:widowControl/>
            </w:pPr>
            <w:r>
              <w:rPr>
                <w:rFonts w:hint="eastAsia" w:ascii="宋体" w:hAnsi="宋体" w:cs="宋体"/>
                <w:color w:val="000000"/>
                <w:kern w:val="0"/>
                <w:sz w:val="24"/>
              </w:rPr>
              <w:t xml:space="preserve">支持 </w:t>
            </w:r>
            <w:r>
              <w:rPr>
                <w:color w:val="000000"/>
                <w:kern w:val="0"/>
                <w:sz w:val="24"/>
              </w:rPr>
              <w:t>IEEE 802.3</w:t>
            </w:r>
            <w:r>
              <w:rPr>
                <w:rFonts w:hint="eastAsia" w:ascii="宋体" w:hAnsi="宋体" w:cs="宋体"/>
                <w:color w:val="000000"/>
                <w:kern w:val="0"/>
                <w:sz w:val="24"/>
              </w:rPr>
              <w:t>、</w:t>
            </w:r>
            <w:r>
              <w:rPr>
                <w:color w:val="000000"/>
                <w:kern w:val="0"/>
                <w:sz w:val="24"/>
              </w:rPr>
              <w:t>IEEE 802.3u</w:t>
            </w:r>
            <w:r>
              <w:rPr>
                <w:rFonts w:hint="eastAsia" w:ascii="宋体" w:hAnsi="宋体" w:cs="宋体"/>
                <w:color w:val="000000"/>
                <w:kern w:val="0"/>
                <w:sz w:val="24"/>
              </w:rPr>
              <w:t>、</w:t>
            </w:r>
            <w:r>
              <w:rPr>
                <w:color w:val="000000"/>
                <w:kern w:val="0"/>
                <w:sz w:val="24"/>
              </w:rPr>
              <w:t>IEEE 802.3x</w:t>
            </w:r>
            <w:r>
              <w:rPr>
                <w:rFonts w:hint="eastAsia" w:ascii="宋体" w:hAnsi="宋体" w:cs="宋体"/>
                <w:color w:val="000000"/>
                <w:kern w:val="0"/>
                <w:sz w:val="24"/>
              </w:rPr>
              <w:t>、</w:t>
            </w:r>
            <w:r>
              <w:rPr>
                <w:color w:val="000000"/>
                <w:kern w:val="0"/>
                <w:sz w:val="24"/>
              </w:rPr>
              <w:t xml:space="preserve">IEEE 802.3ab </w:t>
            </w:r>
            <w:r>
              <w:rPr>
                <w:rFonts w:hint="eastAsia" w:ascii="宋体" w:hAnsi="宋体" w:cs="宋体"/>
                <w:color w:val="000000"/>
                <w:kern w:val="0"/>
                <w:sz w:val="24"/>
              </w:rPr>
              <w:t xml:space="preserve">标准 </w:t>
            </w:r>
          </w:p>
          <w:p>
            <w:pPr>
              <w:widowControl/>
            </w:pPr>
            <w:r>
              <w:rPr>
                <w:rFonts w:hint="eastAsia" w:ascii="宋体" w:hAnsi="宋体" w:cs="宋体"/>
                <w:color w:val="000000"/>
                <w:kern w:val="0"/>
                <w:sz w:val="24"/>
              </w:rPr>
              <w:t xml:space="preserve">千兆网络接入设计 </w:t>
            </w:r>
          </w:p>
          <w:p>
            <w:pPr>
              <w:widowControl/>
            </w:pPr>
            <w:r>
              <w:rPr>
                <w:rFonts w:hint="eastAsia" w:ascii="宋体" w:hAnsi="宋体" w:cs="宋体"/>
                <w:color w:val="000000"/>
                <w:kern w:val="0"/>
                <w:sz w:val="24"/>
              </w:rPr>
              <w:t xml:space="preserve">存储转发交换方式 </w:t>
            </w:r>
          </w:p>
          <w:p>
            <w:pPr>
              <w:widowControl/>
            </w:pPr>
            <w:r>
              <w:rPr>
                <w:rFonts w:hint="eastAsia" w:ascii="宋体" w:hAnsi="宋体" w:cs="宋体"/>
                <w:color w:val="000000"/>
                <w:kern w:val="0"/>
                <w:sz w:val="24"/>
              </w:rPr>
              <w:t xml:space="preserve">支持 </w:t>
            </w:r>
            <w:r>
              <w:rPr>
                <w:color w:val="000000"/>
                <w:kern w:val="0"/>
                <w:sz w:val="24"/>
              </w:rPr>
              <w:t xml:space="preserve">iVMS-4200 </w:t>
            </w:r>
            <w:r>
              <w:rPr>
                <w:rFonts w:hint="eastAsia" w:ascii="宋体" w:hAnsi="宋体" w:cs="宋体"/>
                <w:color w:val="000000"/>
                <w:kern w:val="0"/>
                <w:sz w:val="24"/>
              </w:rPr>
              <w:t xml:space="preserve">客户端管理 </w:t>
            </w:r>
          </w:p>
          <w:p>
            <w:pPr>
              <w:widowControl/>
            </w:pPr>
            <w:r>
              <w:rPr>
                <w:rFonts w:hint="eastAsia" w:ascii="宋体" w:hAnsi="宋体" w:cs="宋体"/>
                <w:color w:val="000000"/>
                <w:kern w:val="0"/>
                <w:sz w:val="24"/>
              </w:rPr>
              <w:t xml:space="preserve">支持互联 </w:t>
            </w:r>
            <w:r>
              <w:rPr>
                <w:color w:val="000000"/>
                <w:kern w:val="0"/>
                <w:sz w:val="24"/>
              </w:rPr>
              <w:t xml:space="preserve">APP </w:t>
            </w:r>
            <w:r>
              <w:rPr>
                <w:rFonts w:hint="eastAsia" w:ascii="宋体" w:hAnsi="宋体" w:cs="宋体"/>
                <w:color w:val="000000"/>
                <w:kern w:val="0"/>
                <w:sz w:val="24"/>
              </w:rPr>
              <w:t xml:space="preserve">管理 </w:t>
            </w:r>
          </w:p>
          <w:p>
            <w:pPr>
              <w:widowControl/>
            </w:pPr>
            <w:r>
              <w:rPr>
                <w:rFonts w:hint="eastAsia" w:ascii="宋体" w:hAnsi="宋体" w:cs="宋体"/>
                <w:color w:val="000000"/>
                <w:kern w:val="0"/>
                <w:sz w:val="24"/>
              </w:rPr>
              <w:t xml:space="preserve">支持安防网络拓扑管理、链路聚合、端口管理。 </w:t>
            </w:r>
          </w:p>
          <w:p>
            <w:pPr>
              <w:widowControl/>
            </w:pPr>
            <w:r>
              <w:rPr>
                <w:rFonts w:hint="eastAsia" w:ascii="宋体" w:hAnsi="宋体" w:cs="宋体"/>
                <w:color w:val="000000"/>
                <w:kern w:val="0"/>
                <w:sz w:val="24"/>
              </w:rPr>
              <w:t xml:space="preserve">支持远程升级坚固式高强度金属外壳无风扇设计，高可靠性。 </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台</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10</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预埋基础</w:t>
            </w:r>
          </w:p>
        </w:tc>
        <w:tc>
          <w:tcPr>
            <w:tcW w:w="8374" w:type="dxa"/>
          </w:tcPr>
          <w:p>
            <w:pPr>
              <w:widowControl/>
            </w:pPr>
            <w:r>
              <w:rPr>
                <w:rFonts w:hint="eastAsia" w:ascii="宋体" w:hAnsi="宋体" w:cs="宋体"/>
                <w:color w:val="000000"/>
                <w:kern w:val="0"/>
                <w:sz w:val="24"/>
              </w:rPr>
              <w:t>屏幕镶嵌安装基础木板施工，</w:t>
            </w:r>
            <w:r>
              <w:rPr>
                <w:color w:val="000000"/>
                <w:kern w:val="0"/>
                <w:sz w:val="24"/>
              </w:rPr>
              <w:t xml:space="preserve">2 </w:t>
            </w:r>
            <w:r>
              <w:rPr>
                <w:rFonts w:hint="eastAsia" w:ascii="宋体" w:hAnsi="宋体" w:cs="宋体"/>
                <w:color w:val="000000"/>
                <w:kern w:val="0"/>
                <w:sz w:val="24"/>
              </w:rPr>
              <w:t>公分实木板做基层预留电源插座口网线口</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项</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11</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外装饰</w:t>
            </w:r>
          </w:p>
        </w:tc>
        <w:tc>
          <w:tcPr>
            <w:tcW w:w="8374" w:type="dxa"/>
          </w:tcPr>
          <w:p>
            <w:pPr>
              <w:widowControl/>
              <w:rPr>
                <w:rFonts w:ascii="宋体" w:hAnsi="宋体" w:cs="宋体"/>
                <w:color w:val="000000"/>
                <w:kern w:val="0"/>
                <w:sz w:val="24"/>
              </w:rPr>
            </w:pPr>
            <w:r>
              <w:rPr>
                <w:rFonts w:hint="eastAsia" w:ascii="宋体" w:hAnsi="宋体" w:cs="宋体"/>
                <w:color w:val="000000"/>
                <w:kern w:val="0"/>
                <w:sz w:val="24"/>
              </w:rPr>
              <w:t>屏幕安装完成面不锈钢包边施工，定制便于拆卸的无指纹黑色拉丝不锈钢边框</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项</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12</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配电柜</w:t>
            </w:r>
          </w:p>
        </w:tc>
        <w:tc>
          <w:tcPr>
            <w:tcW w:w="8374" w:type="dxa"/>
          </w:tcPr>
          <w:p>
            <w:pPr>
              <w:widowControl/>
              <w:rPr>
                <w:rFonts w:ascii="宋体" w:hAnsi="宋体" w:cs="宋体"/>
                <w:color w:val="000000"/>
                <w:kern w:val="0"/>
                <w:sz w:val="24"/>
              </w:rPr>
            </w:pPr>
            <w:r>
              <w:rPr>
                <w:rFonts w:hint="eastAsia" w:ascii="宋体" w:hAnsi="宋体" w:cs="宋体"/>
                <w:color w:val="000000"/>
                <w:kern w:val="0"/>
                <w:sz w:val="24"/>
              </w:rPr>
              <w:t xml:space="preserve">定制 </w:t>
            </w:r>
            <w:r>
              <w:rPr>
                <w:color w:val="000000"/>
                <w:kern w:val="0"/>
                <w:sz w:val="24"/>
              </w:rPr>
              <w:t xml:space="preserve">10 </w:t>
            </w:r>
            <w:r>
              <w:rPr>
                <w:rFonts w:hint="eastAsia" w:ascii="宋体" w:hAnsi="宋体" w:cs="宋体"/>
                <w:color w:val="000000"/>
                <w:kern w:val="0"/>
                <w:sz w:val="24"/>
              </w:rPr>
              <w:t>千瓦强电智能配电控制柜</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套</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13</w:t>
            </w:r>
          </w:p>
        </w:tc>
        <w:tc>
          <w:tcPr>
            <w:tcW w:w="134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综合布线</w:t>
            </w:r>
          </w:p>
        </w:tc>
        <w:tc>
          <w:tcPr>
            <w:tcW w:w="8374" w:type="dxa"/>
          </w:tcPr>
          <w:p>
            <w:pPr>
              <w:widowControl/>
            </w:pPr>
            <w:r>
              <w:rPr>
                <w:rFonts w:hint="eastAsia" w:ascii="宋体" w:hAnsi="宋体" w:cs="宋体"/>
                <w:color w:val="000000"/>
                <w:kern w:val="0"/>
                <w:sz w:val="24"/>
              </w:rPr>
              <w:t>配套胶带扎带水晶头、</w:t>
            </w:r>
            <w:r>
              <w:rPr>
                <w:color w:val="000000"/>
                <w:kern w:val="0"/>
                <w:sz w:val="24"/>
              </w:rPr>
              <w:t xml:space="preserve">6 </w:t>
            </w:r>
            <w:r>
              <w:rPr>
                <w:rFonts w:hint="eastAsia" w:ascii="宋体" w:hAnsi="宋体" w:cs="宋体"/>
                <w:color w:val="000000"/>
                <w:kern w:val="0"/>
                <w:sz w:val="24"/>
              </w:rPr>
              <w:t xml:space="preserve">类网线、音频线、电源线、插座等。 </w:t>
            </w:r>
          </w:p>
        </w:tc>
        <w:tc>
          <w:tcPr>
            <w:tcW w:w="126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项</w:t>
            </w:r>
          </w:p>
        </w:tc>
        <w:tc>
          <w:tcPr>
            <w:tcW w:w="1980"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r>
    </w:tbl>
    <w:p>
      <w:pPr>
        <w:spacing w:line="360" w:lineRule="auto"/>
        <w:jc w:val="center"/>
        <w:rPr>
          <w:rFonts w:ascii="宋体" w:hAnsi="宋体" w:cs="宋体"/>
          <w:color w:val="000000"/>
          <w:kern w:val="0"/>
          <w:sz w:val="24"/>
        </w:rPr>
        <w:sectPr>
          <w:pgSz w:w="16838" w:h="11906" w:orient="landscape"/>
          <w:pgMar w:top="1800" w:right="1440" w:bottom="1800" w:left="1440" w:header="851" w:footer="992" w:gutter="0"/>
          <w:cols w:space="425" w:num="1"/>
          <w:docGrid w:type="lines" w:linePitch="312" w:charSpace="0"/>
        </w:sectPr>
      </w:pPr>
    </w:p>
    <w:p>
      <w:pPr>
        <w:snapToGrid w:val="0"/>
        <w:spacing w:line="360" w:lineRule="auto"/>
        <w:rPr>
          <w:rFonts w:ascii="宋体" w:hAnsi="宋体" w:cs="宋体"/>
          <w:color w:val="000000"/>
          <w:kern w:val="0"/>
          <w:sz w:val="28"/>
          <w:szCs w:val="28"/>
        </w:rPr>
      </w:pPr>
      <w:r>
        <w:rPr>
          <w:rFonts w:hint="eastAsia" w:ascii="宋体" w:hAnsi="宋体" w:cs="宋体"/>
          <w:color w:val="000000"/>
          <w:kern w:val="0"/>
          <w:sz w:val="28"/>
          <w:szCs w:val="28"/>
        </w:rPr>
        <w:t>附件3：</w:t>
      </w:r>
    </w:p>
    <w:p>
      <w:pPr>
        <w:snapToGrid w:val="0"/>
        <w:spacing w:line="360" w:lineRule="auto"/>
        <w:rPr>
          <w:rFonts w:ascii="宋体" w:hAnsi="宋体" w:cs="宋体"/>
          <w:b/>
          <w:bCs/>
          <w:sz w:val="36"/>
          <w:szCs w:val="36"/>
        </w:rPr>
      </w:pPr>
      <w:r>
        <w:rPr>
          <w:rFonts w:hint="eastAsia" w:ascii="宋体" w:hAnsi="宋体" w:cs="宋体"/>
          <w:b/>
          <w:bCs/>
          <w:sz w:val="28"/>
          <w:szCs w:val="28"/>
        </w:rPr>
        <w:t xml:space="preserve">                  </w:t>
      </w:r>
      <w:r>
        <w:rPr>
          <w:rFonts w:hint="eastAsia" w:ascii="宋体" w:hAnsi="宋体" w:cs="宋体"/>
          <w:b/>
          <w:bCs/>
          <w:sz w:val="36"/>
          <w:szCs w:val="36"/>
        </w:rPr>
        <w:t xml:space="preserve"> 售后服务计划及保障措施</w:t>
      </w:r>
    </w:p>
    <w:p>
      <w:pPr>
        <w:pStyle w:val="8"/>
        <w:spacing w:line="360" w:lineRule="auto"/>
        <w:ind w:left="212" w:right="112" w:firstLine="480"/>
      </w:pPr>
      <w:r>
        <w:rPr>
          <w:spacing w:val="-7"/>
        </w:rPr>
        <w:t>在确保设备的先进性、可靠性、稳定性的同时不断改进服务质量，从售中到售后的交货、</w:t>
      </w:r>
      <w:r>
        <w:rPr>
          <w:spacing w:val="-9"/>
        </w:rPr>
        <w:t xml:space="preserve">调试开通、设备维护管理、技术服务、用户技术培训等各方面，保证顾客能的带最好的服务， </w:t>
      </w:r>
      <w:r>
        <w:t>让顾客满意、放心。</w:t>
      </w:r>
    </w:p>
    <w:p>
      <w:pPr>
        <w:pStyle w:val="17"/>
        <w:numPr>
          <w:ilvl w:val="0"/>
          <w:numId w:val="3"/>
        </w:numPr>
        <w:tabs>
          <w:tab w:val="left" w:pos="874"/>
        </w:tabs>
        <w:spacing w:line="360" w:lineRule="auto"/>
        <w:ind w:right="331" w:firstLine="480"/>
        <w:rPr>
          <w:sz w:val="24"/>
        </w:rPr>
      </w:pPr>
      <w:r>
        <w:rPr>
          <w:spacing w:val="-1"/>
          <w:sz w:val="24"/>
        </w:rPr>
        <w:t>保证设备包装符合防潮、防雨、防锈、防腐、及防震的要求，表示清晰无误，使物品</w:t>
      </w:r>
      <w:r>
        <w:rPr>
          <w:sz w:val="24"/>
        </w:rPr>
        <w:t>安全、及时运抵现场。</w:t>
      </w:r>
    </w:p>
    <w:p>
      <w:pPr>
        <w:pStyle w:val="17"/>
        <w:numPr>
          <w:ilvl w:val="0"/>
          <w:numId w:val="3"/>
        </w:numPr>
        <w:tabs>
          <w:tab w:val="left" w:pos="874"/>
        </w:tabs>
        <w:spacing w:line="360" w:lineRule="auto"/>
        <w:ind w:left="873" w:hanging="182"/>
        <w:rPr>
          <w:sz w:val="24"/>
        </w:rPr>
      </w:pPr>
      <w:r>
        <w:rPr>
          <w:sz w:val="24"/>
        </w:rPr>
        <w:t>优质、快捷的技术服务</w:t>
      </w:r>
    </w:p>
    <w:p>
      <w:pPr>
        <w:pStyle w:val="8"/>
        <w:spacing w:line="360" w:lineRule="auto"/>
        <w:ind w:left="212" w:right="271" w:firstLine="480"/>
      </w:pPr>
      <w:r>
        <w:t>为更好地保证设备的正常运行，及时解答用户提出的疑问，帮助用户解决问题，公司维护中心各地维护网店，负责各地的开通维护和技术咨询等服务。维护中心有专职工程师负责随时为客户免费提供技术咨询服务。</w:t>
      </w:r>
    </w:p>
    <w:p>
      <w:pPr>
        <w:pStyle w:val="17"/>
        <w:numPr>
          <w:ilvl w:val="0"/>
          <w:numId w:val="3"/>
        </w:numPr>
        <w:tabs>
          <w:tab w:val="left" w:pos="874"/>
        </w:tabs>
        <w:spacing w:line="360" w:lineRule="auto"/>
        <w:ind w:left="873" w:hanging="182"/>
        <w:rPr>
          <w:sz w:val="24"/>
        </w:rPr>
      </w:pPr>
      <w:r>
        <w:rPr>
          <w:sz w:val="24"/>
        </w:rPr>
        <w:t>免费为用户调试、开通</w:t>
      </w:r>
    </w:p>
    <w:p>
      <w:pPr>
        <w:pStyle w:val="8"/>
        <w:spacing w:line="360" w:lineRule="auto"/>
        <w:ind w:left="212" w:right="271" w:firstLine="480"/>
      </w:pPr>
      <w:r>
        <w:t>工程师负责现场设备的安装、调试、开通、检测。设备在调试成功后，供应方书面给用户提供测试结果，在征得用户同意后供方技术人员方可撤离现场。</w:t>
      </w:r>
    </w:p>
    <w:p>
      <w:pPr>
        <w:pStyle w:val="17"/>
        <w:numPr>
          <w:ilvl w:val="0"/>
          <w:numId w:val="3"/>
        </w:numPr>
        <w:tabs>
          <w:tab w:val="left" w:pos="874"/>
        </w:tabs>
        <w:spacing w:line="360" w:lineRule="auto"/>
        <w:ind w:left="873" w:hanging="182"/>
        <w:rPr>
          <w:sz w:val="24"/>
        </w:rPr>
      </w:pPr>
      <w:r>
        <w:rPr>
          <w:sz w:val="24"/>
        </w:rPr>
        <w:t>定期巡查</w:t>
      </w:r>
    </w:p>
    <w:p>
      <w:pPr>
        <w:pStyle w:val="8"/>
        <w:spacing w:line="360" w:lineRule="auto"/>
        <w:ind w:left="212" w:right="271" w:firstLine="480"/>
      </w:pPr>
      <w:r>
        <w:rPr>
          <w:spacing w:val="-2"/>
        </w:rPr>
        <w:t xml:space="preserve">我公司将巡查制度为常规维护工作之一，即公司组织每三个月对运行的设备巡检 </w:t>
      </w:r>
      <w:r>
        <w:rPr>
          <w:rFonts w:ascii="Times New Roman" w:eastAsia="Times New Roman"/>
        </w:rPr>
        <w:t xml:space="preserve">1 </w:t>
      </w:r>
      <w:r>
        <w:rPr>
          <w:spacing w:val="-9"/>
        </w:rPr>
        <w:t>次。</w:t>
      </w:r>
      <w:r>
        <w:rPr>
          <w:spacing w:val="-1"/>
        </w:rPr>
        <w:t>公司巡查工程技术人员为主，有设计人员参与。并听取用户维护人员反映的问题及建议，不</w:t>
      </w:r>
      <w:r>
        <w:t>断完善产品的软硬件功能和质量。</w:t>
      </w:r>
    </w:p>
    <w:p>
      <w:pPr>
        <w:pStyle w:val="17"/>
        <w:numPr>
          <w:ilvl w:val="0"/>
          <w:numId w:val="3"/>
        </w:numPr>
        <w:tabs>
          <w:tab w:val="left" w:pos="874"/>
        </w:tabs>
        <w:spacing w:line="360" w:lineRule="auto"/>
        <w:ind w:left="873" w:hanging="182"/>
        <w:rPr>
          <w:sz w:val="24"/>
        </w:rPr>
      </w:pPr>
      <w:r>
        <w:rPr>
          <w:sz w:val="24"/>
        </w:rPr>
        <w:t>质保期</w:t>
      </w:r>
    </w:p>
    <w:p>
      <w:pPr>
        <w:pStyle w:val="8"/>
        <w:spacing w:line="360" w:lineRule="auto"/>
        <w:ind w:left="212" w:right="328" w:firstLine="480"/>
      </w:pPr>
      <w:r>
        <w:t>质保期：</w:t>
      </w:r>
      <w:r>
        <w:rPr>
          <w:rFonts w:ascii="Times New Roman" w:eastAsia="Times New Roman"/>
          <w:b/>
        </w:rPr>
        <w:t xml:space="preserve">1 </w:t>
      </w:r>
      <w:r>
        <w:rPr>
          <w:b/>
        </w:rPr>
        <w:t>年。</w:t>
      </w:r>
      <w:r>
        <w:t>保修期内（除天灾及人为损害外）部件、原件费用、出差费用均由供方承担。</w:t>
      </w:r>
    </w:p>
    <w:p>
      <w:pPr>
        <w:pStyle w:val="17"/>
        <w:numPr>
          <w:ilvl w:val="0"/>
          <w:numId w:val="3"/>
        </w:numPr>
        <w:tabs>
          <w:tab w:val="left" w:pos="874"/>
        </w:tabs>
        <w:spacing w:line="360" w:lineRule="auto"/>
        <w:ind w:left="873" w:hanging="182"/>
        <w:rPr>
          <w:sz w:val="24"/>
        </w:rPr>
      </w:pPr>
      <w:r>
        <w:rPr>
          <w:sz w:val="24"/>
        </w:rPr>
        <w:t>质保期过后</w:t>
      </w:r>
    </w:p>
    <w:p>
      <w:pPr>
        <w:pStyle w:val="8"/>
        <w:spacing w:line="360" w:lineRule="auto"/>
        <w:ind w:left="212"/>
      </w:pPr>
      <w:r>
        <w:rPr>
          <w:spacing w:val="-9"/>
        </w:rPr>
        <w:t>质保期过后，如出现质量问题，我公司仍将积极协助解决，终身维护保养，负责对设备、</w:t>
      </w:r>
      <w:r>
        <w:t>仪器的正常维护及故障修复，并保证在维修时不收取任何费用，如需更换零件，零件费按照出厂价格供应。</w:t>
      </w:r>
    </w:p>
    <w:p>
      <w:pPr>
        <w:pStyle w:val="17"/>
        <w:numPr>
          <w:ilvl w:val="0"/>
          <w:numId w:val="3"/>
        </w:numPr>
        <w:tabs>
          <w:tab w:val="left" w:pos="874"/>
        </w:tabs>
        <w:spacing w:line="360" w:lineRule="auto"/>
        <w:ind w:left="873" w:hanging="182"/>
        <w:rPr>
          <w:sz w:val="24"/>
        </w:rPr>
      </w:pPr>
      <w:r>
        <w:rPr>
          <w:sz w:val="24"/>
        </w:rPr>
        <w:t>终身维护，保证用户利益。</w:t>
      </w:r>
    </w:p>
    <w:p>
      <w:pPr>
        <w:pStyle w:val="8"/>
        <w:spacing w:line="360" w:lineRule="auto"/>
        <w:ind w:left="212" w:right="271" w:firstLine="480"/>
      </w:pPr>
      <w:r>
        <w:t>我方提供的设备自开通验收合格之日起，正常条件下（不含天灾及人为造成的损坏</w:t>
      </w:r>
      <w:r>
        <w:rPr>
          <w:spacing w:val="-9"/>
        </w:rPr>
        <w:t xml:space="preserve">）， </w:t>
      </w:r>
      <w:r>
        <w:t>所有设备免费保修</w:t>
      </w:r>
      <w:r>
        <w:rPr>
          <w:spacing w:val="119"/>
          <w:u w:val="single"/>
        </w:rPr>
        <w:t xml:space="preserve"> </w:t>
      </w:r>
      <w:r>
        <w:rPr>
          <w:rFonts w:ascii="Times New Roman" w:eastAsia="Times New Roman"/>
          <w:u w:val="single"/>
        </w:rPr>
        <w:t>1</w:t>
      </w:r>
      <w:r>
        <w:rPr>
          <w:rFonts w:ascii="Times New Roman" w:eastAsia="Times New Roman"/>
        </w:rPr>
        <w:t xml:space="preserve">  </w:t>
      </w:r>
      <w:r>
        <w:t>年。</w:t>
      </w:r>
    </w:p>
    <w:p>
      <w:pPr>
        <w:pStyle w:val="17"/>
        <w:numPr>
          <w:ilvl w:val="0"/>
          <w:numId w:val="3"/>
        </w:numPr>
        <w:tabs>
          <w:tab w:val="left" w:pos="874"/>
        </w:tabs>
        <w:spacing w:line="360" w:lineRule="auto"/>
        <w:ind w:left="873" w:hanging="182"/>
        <w:rPr>
          <w:sz w:val="24"/>
        </w:rPr>
      </w:pPr>
      <w:r>
        <w:rPr>
          <w:sz w:val="24"/>
        </w:rPr>
        <w:t>建立用户档案，完善产品质量</w:t>
      </w:r>
    </w:p>
    <w:p>
      <w:pPr>
        <w:pStyle w:val="8"/>
        <w:spacing w:line="360" w:lineRule="auto"/>
        <w:ind w:left="212" w:right="271" w:firstLine="480"/>
      </w:pPr>
      <w:r>
        <w:t>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pStyle w:val="17"/>
        <w:numPr>
          <w:ilvl w:val="0"/>
          <w:numId w:val="3"/>
        </w:numPr>
        <w:tabs>
          <w:tab w:val="left" w:pos="874"/>
        </w:tabs>
        <w:spacing w:line="360" w:lineRule="auto"/>
        <w:ind w:left="873" w:hanging="182"/>
        <w:jc w:val="both"/>
        <w:rPr>
          <w:color w:val="auto"/>
          <w:sz w:val="24"/>
        </w:rPr>
      </w:pPr>
      <w:r>
        <w:rPr>
          <w:color w:val="auto"/>
          <w:spacing w:val="-5"/>
          <w:sz w:val="24"/>
        </w:rPr>
        <w:t xml:space="preserve">公司备品备件库可提供用户 </w:t>
      </w:r>
      <w:r>
        <w:rPr>
          <w:rFonts w:ascii="Times New Roman" w:eastAsia="Times New Roman"/>
          <w:color w:val="auto"/>
          <w:sz w:val="24"/>
        </w:rPr>
        <w:t xml:space="preserve">1 </w:t>
      </w:r>
      <w:r>
        <w:rPr>
          <w:color w:val="auto"/>
          <w:sz w:val="24"/>
        </w:rPr>
        <w:t>年的使用</w:t>
      </w:r>
      <w:bookmarkStart w:id="66" w:name="（3）免费维修时间、响应时间、维修单位"/>
      <w:bookmarkEnd w:id="66"/>
      <w:r>
        <w:rPr>
          <w:color w:val="auto"/>
          <w:sz w:val="24"/>
        </w:rPr>
        <w:t>，以最优惠提供备件。</w:t>
      </w:r>
    </w:p>
    <w:p>
      <w:pPr>
        <w:pStyle w:val="17"/>
        <w:numPr>
          <w:ilvl w:val="0"/>
          <w:numId w:val="3"/>
        </w:numPr>
        <w:tabs>
          <w:tab w:val="left" w:pos="874"/>
        </w:tabs>
        <w:spacing w:line="360" w:lineRule="auto"/>
        <w:ind w:left="873" w:hanging="182"/>
        <w:jc w:val="both"/>
        <w:rPr>
          <w:color w:val="auto"/>
          <w:sz w:val="24"/>
        </w:rPr>
      </w:pPr>
      <w:r>
        <w:rPr>
          <w:rFonts w:hint="eastAsia"/>
          <w:color w:val="auto"/>
          <w:sz w:val="24"/>
        </w:rPr>
        <w:t>河南省内的售后服务站:</w:t>
      </w:r>
    </w:p>
    <w:p>
      <w:pPr>
        <w:tabs>
          <w:tab w:val="left" w:pos="874"/>
        </w:tabs>
        <w:spacing w:line="360" w:lineRule="auto"/>
        <w:ind w:firstLine="240" w:firstLineChars="100"/>
        <w:jc w:val="left"/>
        <w:rPr>
          <w:color w:val="auto"/>
          <w:sz w:val="24"/>
        </w:rPr>
      </w:pPr>
      <w:r>
        <w:rPr>
          <w:rFonts w:hint="eastAsia"/>
          <w:color w:val="auto"/>
          <w:sz w:val="24"/>
        </w:rPr>
        <w:t>售后单位名称：河南辉软电子科技有限公司</w:t>
      </w:r>
    </w:p>
    <w:p>
      <w:pPr>
        <w:pStyle w:val="17"/>
        <w:tabs>
          <w:tab w:val="left" w:pos="874"/>
        </w:tabs>
        <w:spacing w:line="360" w:lineRule="auto"/>
        <w:ind w:left="210" w:leftChars="100" w:firstLine="0"/>
        <w:jc w:val="left"/>
        <w:rPr>
          <w:color w:val="auto"/>
          <w:sz w:val="24"/>
        </w:rPr>
      </w:pPr>
      <w:r>
        <w:rPr>
          <w:rFonts w:hint="eastAsia"/>
          <w:color w:val="auto"/>
          <w:sz w:val="24"/>
        </w:rPr>
        <w:t>地址：南阳市卧龙区武侯街道卧龙路 1638 号师范学院（西区）众创空间 1 号楼402</w:t>
      </w:r>
    </w:p>
    <w:p>
      <w:pPr>
        <w:pStyle w:val="17"/>
        <w:tabs>
          <w:tab w:val="left" w:pos="874"/>
        </w:tabs>
        <w:spacing w:line="360" w:lineRule="auto"/>
        <w:ind w:left="210" w:leftChars="100" w:firstLine="0"/>
        <w:jc w:val="left"/>
        <w:rPr>
          <w:color w:val="auto"/>
          <w:sz w:val="24"/>
        </w:rPr>
      </w:pPr>
      <w:r>
        <w:rPr>
          <w:rFonts w:hint="eastAsia"/>
          <w:color w:val="auto"/>
          <w:sz w:val="24"/>
        </w:rPr>
        <w:t>负责人：李志平</w:t>
      </w:r>
    </w:p>
    <w:p>
      <w:pPr>
        <w:pStyle w:val="17"/>
        <w:tabs>
          <w:tab w:val="left" w:pos="874"/>
        </w:tabs>
        <w:spacing w:line="360" w:lineRule="auto"/>
        <w:ind w:left="210" w:leftChars="100" w:firstLine="0"/>
        <w:jc w:val="left"/>
        <w:rPr>
          <w:color w:val="auto"/>
          <w:sz w:val="24"/>
        </w:rPr>
      </w:pPr>
      <w:r>
        <w:rPr>
          <w:rFonts w:hint="eastAsia"/>
          <w:color w:val="auto"/>
          <w:sz w:val="24"/>
        </w:rPr>
        <w:t>职务：项目总负责人/项目经理</w:t>
      </w:r>
    </w:p>
    <w:p>
      <w:pPr>
        <w:pStyle w:val="17"/>
        <w:tabs>
          <w:tab w:val="left" w:pos="874"/>
        </w:tabs>
        <w:spacing w:line="360" w:lineRule="auto"/>
        <w:ind w:left="210" w:leftChars="100" w:firstLine="0"/>
        <w:jc w:val="left"/>
        <w:rPr>
          <w:color w:val="auto"/>
          <w:sz w:val="24"/>
        </w:rPr>
      </w:pPr>
      <w:r>
        <w:rPr>
          <w:rFonts w:hint="eastAsia"/>
          <w:color w:val="auto"/>
          <w:sz w:val="24"/>
        </w:rPr>
        <w:t>联系电话：18336300610</w:t>
      </w:r>
    </w:p>
    <w:p>
      <w:r>
        <w:rPr>
          <w:rFonts w:hint="eastAsia"/>
        </w:rPr>
        <w:t xml:space="preserve"> </w:t>
      </w:r>
      <w:r>
        <w:t xml:space="preserve">                                                     </w:t>
      </w:r>
    </w:p>
    <w:p>
      <w:pPr>
        <w:rPr>
          <w:b/>
          <w:bCs/>
          <w:szCs w:val="28"/>
        </w:rPr>
      </w:pPr>
      <w:bookmarkStart w:id="67" w:name="2．售后服务形式"/>
      <w:bookmarkEnd w:id="67"/>
      <w:bookmarkStart w:id="68" w:name="_bookmark56"/>
      <w:bookmarkEnd w:id="68"/>
      <w:r>
        <w:rPr>
          <w:rFonts w:hint="eastAsia"/>
        </w:rPr>
        <w:br w:type="page"/>
      </w:r>
      <w:r>
        <w:rPr>
          <w:rFonts w:hint="eastAsia"/>
          <w:szCs w:val="28"/>
        </w:rPr>
        <w:t>附件4：</w:t>
      </w:r>
    </w:p>
    <w:p>
      <w:pPr>
        <w:snapToGrid w:val="0"/>
        <w:spacing w:line="360" w:lineRule="auto"/>
        <w:rPr>
          <w:rFonts w:ascii="宋体" w:hAnsi="宋体" w:cs="宋体"/>
          <w:b/>
          <w:bCs/>
          <w:sz w:val="36"/>
          <w:szCs w:val="36"/>
        </w:rPr>
      </w:pPr>
      <w:r>
        <w:rPr>
          <w:rFonts w:hint="eastAsia" w:ascii="宋体" w:hAnsi="宋体" w:cs="宋体"/>
          <w:b/>
          <w:bCs/>
          <w:sz w:val="28"/>
          <w:szCs w:val="28"/>
        </w:rPr>
        <w:t xml:space="preserve">             </w:t>
      </w:r>
      <w:r>
        <w:rPr>
          <w:rFonts w:hint="eastAsia" w:ascii="宋体" w:hAnsi="宋体" w:cs="宋体"/>
          <w:b/>
          <w:bCs/>
          <w:sz w:val="36"/>
          <w:szCs w:val="36"/>
        </w:rPr>
        <w:t>郑州大学仪器设备初步验收单</w:t>
      </w:r>
    </w:p>
    <w:p>
      <w:pPr>
        <w:ind w:firstLine="354" w:firstLineChars="147"/>
        <w:rPr>
          <w:rFonts w:ascii="宋体" w:hAnsi="宋体" w:cs="宋体"/>
          <w:b/>
          <w:bCs/>
          <w:sz w:val="24"/>
        </w:rPr>
      </w:pPr>
      <w:r>
        <w:rPr>
          <w:rFonts w:hint="eastAsia" w:ascii="宋体" w:hAnsi="宋体" w:cs="宋体"/>
          <w:b/>
          <w:bCs/>
          <w:sz w:val="24"/>
        </w:rPr>
        <w:t>No.                                         年   月   日</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495"/>
        <w:gridCol w:w="72"/>
        <w:gridCol w:w="373"/>
        <w:gridCol w:w="1024"/>
        <w:gridCol w:w="1186"/>
        <w:gridCol w:w="1220"/>
        <w:gridCol w:w="191"/>
        <w:gridCol w:w="526"/>
        <w:gridCol w:w="344"/>
        <w:gridCol w:w="295"/>
        <w:gridCol w:w="360"/>
        <w:gridCol w:w="634"/>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4" w:type="pct"/>
            <w:gridSpan w:val="2"/>
            <w:tcBorders>
              <w:top w:val="single" w:color="auto" w:sz="12" w:space="0"/>
              <w:left w:val="single" w:color="auto" w:sz="1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使用单位</w:t>
            </w:r>
          </w:p>
        </w:tc>
        <w:tc>
          <w:tcPr>
            <w:tcW w:w="862" w:type="pct"/>
            <w:gridSpan w:val="3"/>
            <w:tcBorders>
              <w:top w:val="single" w:color="auto" w:sz="1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郑州大学</w:t>
            </w:r>
          </w:p>
        </w:tc>
        <w:tc>
          <w:tcPr>
            <w:tcW w:w="696" w:type="pct"/>
            <w:tcBorders>
              <w:top w:val="single" w:color="auto" w:sz="1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使用人</w:t>
            </w:r>
          </w:p>
        </w:tc>
        <w:tc>
          <w:tcPr>
            <w:tcW w:w="821" w:type="pct"/>
            <w:gridSpan w:val="2"/>
            <w:tcBorders>
              <w:top w:val="single" w:color="auto" w:sz="1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郑州大学</w:t>
            </w:r>
          </w:p>
        </w:tc>
        <w:tc>
          <w:tcPr>
            <w:tcW w:w="895" w:type="pct"/>
            <w:gridSpan w:val="4"/>
            <w:tcBorders>
              <w:top w:val="single" w:color="auto" w:sz="12" w:space="0"/>
              <w:left w:val="single" w:color="auto" w:sz="2" w:space="0"/>
              <w:bottom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合同编号</w:t>
            </w:r>
          </w:p>
        </w:tc>
        <w:tc>
          <w:tcPr>
            <w:tcW w:w="940" w:type="pct"/>
            <w:gridSpan w:val="2"/>
            <w:tcBorders>
              <w:top w:val="single" w:color="auto" w:sz="12" w:space="0"/>
              <w:left w:val="single" w:color="auto" w:sz="2" w:space="0"/>
              <w:bottom w:val="single" w:color="auto" w:sz="2" w:space="0"/>
              <w:right w:val="single" w:color="auto" w:sz="12" w:space="0"/>
            </w:tcBorders>
            <w:vAlign w:val="center"/>
          </w:tcPr>
          <w:p>
            <w:pPr>
              <w:jc w:val="center"/>
              <w:rPr>
                <w:rFonts w:ascii="宋体" w:hAnsi="宋体" w:cs="宋体"/>
                <w:sz w:val="24"/>
              </w:rPr>
            </w:pPr>
            <w:r>
              <w:rPr>
                <w:rFonts w:hint="eastAsia" w:ascii="宋体" w:hAnsi="宋体" w:cs="宋体"/>
                <w:sz w:val="24"/>
              </w:rPr>
              <w:t>郑大-竞谈-2021-0112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4" w:type="pct"/>
            <w:gridSpan w:val="2"/>
            <w:tcBorders>
              <w:left w:val="single" w:color="auto" w:sz="12" w:space="0"/>
              <w:right w:val="single" w:color="auto" w:sz="2" w:space="0"/>
            </w:tcBorders>
            <w:vAlign w:val="center"/>
          </w:tcPr>
          <w:p>
            <w:pPr>
              <w:jc w:val="center"/>
              <w:rPr>
                <w:rFonts w:ascii="宋体" w:hAnsi="宋体" w:cs="宋体"/>
                <w:sz w:val="24"/>
              </w:rPr>
            </w:pPr>
            <w:r>
              <w:rPr>
                <w:rFonts w:hint="eastAsia" w:ascii="宋体" w:hAnsi="宋体" w:cs="宋体"/>
                <w:sz w:val="24"/>
              </w:rPr>
              <w:t>供货商</w:t>
            </w:r>
          </w:p>
        </w:tc>
        <w:tc>
          <w:tcPr>
            <w:tcW w:w="2386" w:type="pct"/>
            <w:gridSpan w:val="6"/>
            <w:tcBorders>
              <w:left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河南辉软电子科技有限公司</w:t>
            </w:r>
          </w:p>
        </w:tc>
        <w:tc>
          <w:tcPr>
            <w:tcW w:w="888" w:type="pct"/>
            <w:gridSpan w:val="4"/>
            <w:tcBorders>
              <w:left w:val="single" w:color="auto" w:sz="2" w:space="0"/>
              <w:right w:val="single" w:color="auto" w:sz="2" w:space="0"/>
            </w:tcBorders>
            <w:vAlign w:val="center"/>
          </w:tcPr>
          <w:p>
            <w:pPr>
              <w:jc w:val="center"/>
              <w:rPr>
                <w:rFonts w:ascii="宋体" w:hAnsi="宋体" w:cs="宋体"/>
                <w:sz w:val="24"/>
              </w:rPr>
            </w:pPr>
            <w:r>
              <w:rPr>
                <w:rFonts w:hint="eastAsia" w:ascii="宋体" w:hAnsi="宋体" w:cs="宋体"/>
                <w:sz w:val="24"/>
              </w:rPr>
              <w:t xml:space="preserve">合同总金额   </w:t>
            </w:r>
          </w:p>
        </w:tc>
        <w:tc>
          <w:tcPr>
            <w:tcW w:w="940" w:type="pct"/>
            <w:gridSpan w:val="2"/>
            <w:tcBorders>
              <w:left w:val="single" w:color="auto" w:sz="2" w:space="0"/>
              <w:right w:val="single" w:color="auto" w:sz="12" w:space="0"/>
            </w:tcBorders>
            <w:vAlign w:val="center"/>
          </w:tcPr>
          <w:p>
            <w:pPr>
              <w:jc w:val="left"/>
              <w:rPr>
                <w:rFonts w:ascii="宋体" w:hAnsi="宋体" w:cs="宋体"/>
                <w:sz w:val="24"/>
              </w:rPr>
            </w:pPr>
            <w:r>
              <w:rPr>
                <w:rFonts w:hint="eastAsia" w:ascii="宋体" w:hAnsi="宋体" w:cs="宋体"/>
                <w:sz w:val="24"/>
              </w:rPr>
              <w:t>247600元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4"/>
            <w:tcBorders>
              <w:left w:val="single" w:color="auto" w:sz="12" w:space="0"/>
              <w:right w:val="single" w:color="auto" w:sz="12" w:space="0"/>
            </w:tcBorders>
            <w:vAlign w:val="center"/>
          </w:tcPr>
          <w:p>
            <w:pPr>
              <w:jc w:val="center"/>
              <w:rPr>
                <w:rFonts w:ascii="宋体" w:hAnsi="宋体" w:cs="宋体"/>
                <w:sz w:val="24"/>
              </w:rPr>
            </w:pPr>
            <w:r>
              <w:rPr>
                <w:rFonts w:hint="eastAsia" w:ascii="宋体" w:hAnsi="宋体" w:cs="宋体"/>
                <w:sz w:val="24"/>
              </w:rPr>
              <w:t>设备明细（品名、型号、规格、生产厂家、数量、金额等，不够可另附表）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left w:val="single" w:color="auto" w:sz="12" w:space="0"/>
              <w:bottom w:val="single" w:color="auto" w:sz="2" w:space="0"/>
              <w:right w:val="single" w:color="auto" w:sz="2" w:space="0"/>
            </w:tcBorders>
            <w:vAlign w:val="center"/>
          </w:tcPr>
          <w:p>
            <w:pPr>
              <w:jc w:val="center"/>
              <w:rPr>
                <w:rFonts w:ascii="宋体" w:hAnsi="宋体" w:cs="宋体"/>
                <w:b/>
                <w:bCs/>
                <w:sz w:val="24"/>
              </w:rPr>
            </w:pPr>
            <w:r>
              <w:rPr>
                <w:rFonts w:hint="eastAsia" w:ascii="宋体" w:hAnsi="宋体" w:cs="宋体"/>
                <w:b/>
                <w:bCs/>
                <w:sz w:val="24"/>
              </w:rPr>
              <w:t>序号</w:t>
            </w:r>
          </w:p>
        </w:tc>
        <w:tc>
          <w:tcPr>
            <w:tcW w:w="552" w:type="pct"/>
            <w:gridSpan w:val="3"/>
            <w:tcBorders>
              <w:left w:val="single" w:color="auto" w:sz="2" w:space="0"/>
              <w:bottom w:val="single" w:color="auto" w:sz="2" w:space="0"/>
              <w:right w:val="single" w:color="auto" w:sz="2" w:space="0"/>
            </w:tcBorders>
            <w:vAlign w:val="center"/>
          </w:tcPr>
          <w:p>
            <w:pPr>
              <w:jc w:val="center"/>
              <w:rPr>
                <w:rFonts w:ascii="宋体" w:hAnsi="宋体" w:cs="宋体"/>
                <w:b/>
                <w:bCs/>
                <w:sz w:val="24"/>
              </w:rPr>
            </w:pPr>
            <w:r>
              <w:rPr>
                <w:rFonts w:hint="eastAsia" w:ascii="宋体" w:hAnsi="宋体" w:cs="宋体"/>
                <w:b/>
                <w:bCs/>
                <w:sz w:val="24"/>
              </w:rPr>
              <w:t>品名</w:t>
            </w:r>
          </w:p>
        </w:tc>
        <w:tc>
          <w:tcPr>
            <w:tcW w:w="2013" w:type="pct"/>
            <w:gridSpan w:val="3"/>
            <w:tcBorders>
              <w:left w:val="single" w:color="auto" w:sz="2" w:space="0"/>
              <w:bottom w:val="single" w:color="auto" w:sz="2" w:space="0"/>
              <w:right w:val="single" w:color="auto" w:sz="2" w:space="0"/>
            </w:tcBorders>
            <w:vAlign w:val="center"/>
          </w:tcPr>
          <w:p>
            <w:pPr>
              <w:jc w:val="center"/>
              <w:rPr>
                <w:rFonts w:ascii="宋体" w:hAnsi="宋体" w:cs="宋体"/>
                <w:b/>
                <w:bCs/>
                <w:sz w:val="24"/>
              </w:rPr>
            </w:pPr>
            <w:r>
              <w:rPr>
                <w:rFonts w:hint="eastAsia" w:ascii="宋体" w:hAnsi="宋体" w:cs="宋体"/>
                <w:b/>
                <w:bCs/>
                <w:sz w:val="24"/>
              </w:rPr>
              <w:t>技术参数</w:t>
            </w:r>
          </w:p>
          <w:p>
            <w:pPr>
              <w:jc w:val="center"/>
              <w:rPr>
                <w:rFonts w:ascii="宋体" w:hAnsi="宋体" w:cs="宋体"/>
                <w:b/>
                <w:bCs/>
                <w:sz w:val="24"/>
              </w:rPr>
            </w:pPr>
            <w:r>
              <w:rPr>
                <w:rFonts w:hint="eastAsia" w:ascii="宋体" w:hAnsi="宋体" w:cs="宋体"/>
                <w:b/>
                <w:bCs/>
                <w:sz w:val="24"/>
              </w:rPr>
              <w:t>（规格型号）</w:t>
            </w:r>
          </w:p>
        </w:tc>
        <w:tc>
          <w:tcPr>
            <w:tcW w:w="414" w:type="pct"/>
            <w:gridSpan w:val="2"/>
            <w:tcBorders>
              <w:left w:val="single" w:color="auto" w:sz="2" w:space="0"/>
              <w:bottom w:val="single" w:color="auto" w:sz="2" w:space="0"/>
              <w:right w:val="single" w:color="auto" w:sz="2" w:space="0"/>
            </w:tcBorders>
            <w:vAlign w:val="center"/>
          </w:tcPr>
          <w:p>
            <w:pPr>
              <w:jc w:val="center"/>
              <w:rPr>
                <w:rFonts w:ascii="宋体" w:hAnsi="宋体" w:cs="宋体"/>
                <w:b/>
                <w:bCs/>
                <w:sz w:val="24"/>
              </w:rPr>
            </w:pPr>
            <w:r>
              <w:rPr>
                <w:rFonts w:hint="eastAsia" w:ascii="宋体" w:hAnsi="宋体" w:cs="宋体"/>
                <w:b/>
                <w:bCs/>
                <w:sz w:val="24"/>
              </w:rPr>
              <w:t>生产厂家（产地）</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cs="宋体"/>
                <w:b/>
                <w:bCs/>
                <w:sz w:val="24"/>
              </w:rPr>
            </w:pPr>
            <w:r>
              <w:rPr>
                <w:rFonts w:hint="eastAsia" w:ascii="宋体" w:hAnsi="宋体" w:cs="宋体"/>
                <w:b/>
                <w:bCs/>
                <w:sz w:val="24"/>
              </w:rPr>
              <w:t>数量</w:t>
            </w:r>
          </w:p>
        </w:tc>
        <w:tc>
          <w:tcPr>
            <w:tcW w:w="583" w:type="pct"/>
            <w:gridSpan w:val="2"/>
            <w:tcBorders>
              <w:top w:val="single" w:color="auto" w:sz="2" w:space="0"/>
              <w:left w:val="single" w:color="auto" w:sz="2" w:space="0"/>
              <w:bottom w:val="single" w:color="auto" w:sz="2" w:space="0"/>
            </w:tcBorders>
            <w:vAlign w:val="center"/>
          </w:tcPr>
          <w:p>
            <w:pPr>
              <w:jc w:val="center"/>
              <w:rPr>
                <w:rFonts w:ascii="宋体" w:hAnsi="宋体" w:cs="宋体"/>
                <w:b/>
                <w:bCs/>
                <w:sz w:val="24"/>
              </w:rPr>
            </w:pPr>
            <w:r>
              <w:rPr>
                <w:rFonts w:hint="eastAsia" w:ascii="宋体" w:hAnsi="宋体" w:cs="宋体"/>
                <w:b/>
                <w:bCs/>
                <w:sz w:val="24"/>
              </w:rPr>
              <w:t>单位</w:t>
            </w:r>
          </w:p>
        </w:tc>
        <w:tc>
          <w:tcPr>
            <w:tcW w:w="568" w:type="pct"/>
            <w:tcBorders>
              <w:bottom w:val="single" w:color="auto" w:sz="2" w:space="0"/>
              <w:right w:val="single" w:color="auto" w:sz="12" w:space="0"/>
            </w:tcBorders>
            <w:vAlign w:val="center"/>
          </w:tcPr>
          <w:p>
            <w:pPr>
              <w:jc w:val="center"/>
              <w:rPr>
                <w:rFonts w:ascii="宋体" w:hAnsi="宋体" w:cs="宋体"/>
                <w:b/>
                <w:bCs/>
                <w:sz w:val="24"/>
              </w:rPr>
            </w:pPr>
            <w:bookmarkStart w:id="69" w:name="_GoBack"/>
            <w:r>
              <w:rPr>
                <w:rFonts w:hint="eastAsia" w:ascii="宋体" w:hAnsi="宋体" w:cs="宋体"/>
                <w:b/>
                <w:bCs/>
                <w:color w:val="auto"/>
                <w:sz w:val="24"/>
              </w:rPr>
              <w:t>单价金额</w:t>
            </w:r>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1</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多媒体信息发布系统</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智慧金雀V1.0</w:t>
            </w:r>
          </w:p>
          <w:p>
            <w:pPr>
              <w:widowControl/>
              <w:rPr>
                <w:rFonts w:ascii="宋体" w:hAnsi="宋体" w:cs="宋体"/>
                <w:sz w:val="24"/>
              </w:rPr>
            </w:pPr>
            <w:r>
              <w:rPr>
                <w:rFonts w:hint="eastAsia" w:ascii="宋体" w:hAnsi="宋体" w:cs="宋体"/>
                <w:color w:val="000000"/>
                <w:kern w:val="0"/>
                <w:sz w:val="24"/>
              </w:rPr>
              <w:t>多媒体信息发布软件：定制含硬件服务器及多媒体信息发布系统软件，实现信息发布功能、内容包括但不限于视频、音频、图片、ppt/pdf 原文件、字幕、时间、天气、网页、流媒体、flash、外部程序、天气预报等多种媒体格式。标配硬件：2U 机架式（加长含风墙风扇），CPU：至强 E5-2680V3 六核+至强纯铜 2U 风扇，内存：16G DDR4 ECC 2133 内存，存储硬盘：企业级 2T SATA3 7200 转，存储支持扩展，双千兆网卡，Windows Server 2008 系统(不含显示器)。我公司已提供多媒体发布系统软件具有著作权证书，软件平台功能要求：</w:t>
            </w:r>
          </w:p>
          <w:p>
            <w:pPr>
              <w:widowControl/>
              <w:rPr>
                <w:rFonts w:ascii="宋体" w:hAnsi="宋体" w:cs="宋体"/>
                <w:sz w:val="24"/>
              </w:rPr>
            </w:pPr>
            <w:r>
              <w:rPr>
                <w:rFonts w:hint="eastAsia" w:ascii="宋体" w:hAnsi="宋体" w:cs="宋体"/>
                <w:color w:val="000000"/>
                <w:kern w:val="0"/>
                <w:sz w:val="24"/>
              </w:rPr>
              <w:t>1、角色权限及用户管理:可以进行多种角色、权限及用户管理，管理员可以添加角色和用户以及分配权限。</w:t>
            </w:r>
          </w:p>
          <w:p>
            <w:pPr>
              <w:widowControl/>
              <w:rPr>
                <w:rFonts w:ascii="宋体" w:hAnsi="宋体" w:cs="宋体"/>
                <w:sz w:val="24"/>
              </w:rPr>
            </w:pPr>
            <w:r>
              <w:rPr>
                <w:rFonts w:hint="eastAsia" w:ascii="宋体" w:hAnsi="宋体" w:cs="宋体"/>
                <w:color w:val="000000"/>
                <w:kern w:val="0"/>
                <w:sz w:val="24"/>
              </w:rPr>
              <w:t>2、分区、分组、分控管理：可以同时管理 Windows 终端以及安卓终端，可以对播放终端按区域和类型等分组进行管理。</w:t>
            </w:r>
          </w:p>
          <w:p>
            <w:pPr>
              <w:widowControl/>
              <w:rPr>
                <w:rFonts w:ascii="宋体" w:hAnsi="宋体" w:cs="宋体"/>
                <w:sz w:val="24"/>
              </w:rPr>
            </w:pPr>
            <w:r>
              <w:rPr>
                <w:rFonts w:hint="eastAsia" w:ascii="宋体" w:hAnsi="宋体" w:cs="宋体"/>
                <w:color w:val="000000"/>
                <w:kern w:val="0"/>
                <w:sz w:val="24"/>
              </w:rPr>
              <w:t>3、多媒体素材管理：可以进行素材管理，素材格式包括影音素材、图片素材、文本素材、流媒体、静态网站、应用程序、表格、天气预报、数据和时钟等。</w:t>
            </w:r>
          </w:p>
          <w:p>
            <w:pPr>
              <w:widowControl/>
              <w:rPr>
                <w:rFonts w:ascii="宋体" w:hAnsi="宋体" w:cs="宋体"/>
                <w:sz w:val="24"/>
              </w:rPr>
            </w:pPr>
            <w:r>
              <w:rPr>
                <w:rFonts w:hint="eastAsia" w:ascii="宋体" w:hAnsi="宋体" w:cs="宋体"/>
                <w:color w:val="000000"/>
                <w:kern w:val="0"/>
                <w:sz w:val="24"/>
              </w:rPr>
              <w:t>4、节目自由编辑播放：可以编辑节目、添加素材模块和拖动位置大小，并且可以设置播放开始时间、播放次数和播放时长等。</w:t>
            </w:r>
          </w:p>
          <w:p>
            <w:pPr>
              <w:widowControl/>
              <w:rPr>
                <w:rFonts w:ascii="宋体" w:hAnsi="宋体" w:cs="宋体"/>
                <w:sz w:val="24"/>
              </w:rPr>
            </w:pPr>
            <w:r>
              <w:rPr>
                <w:rFonts w:hint="eastAsia" w:ascii="宋体" w:hAnsi="宋体" w:cs="宋体"/>
                <w:color w:val="000000"/>
                <w:kern w:val="0"/>
                <w:sz w:val="24"/>
              </w:rPr>
              <w:t>5、显示任意分区：可以划分显示终端为多个显示区域，各显示分区可以同时查看视频、图片、FLASH、文字、PPT 等。</w:t>
            </w:r>
          </w:p>
          <w:p>
            <w:pPr>
              <w:widowControl/>
              <w:rPr>
                <w:rFonts w:ascii="宋体" w:hAnsi="宋体" w:cs="宋体"/>
                <w:sz w:val="24"/>
              </w:rPr>
            </w:pPr>
            <w:r>
              <w:rPr>
                <w:rFonts w:hint="eastAsia" w:ascii="宋体" w:hAnsi="宋体" w:cs="宋体"/>
                <w:color w:val="000000"/>
                <w:kern w:val="0"/>
                <w:sz w:val="24"/>
              </w:rPr>
              <w:t>6、终端控制：可以进行终端屏幕调节和音量调节等。</w:t>
            </w:r>
          </w:p>
          <w:p>
            <w:pPr>
              <w:widowControl/>
              <w:rPr>
                <w:rFonts w:ascii="宋体" w:hAnsi="宋体" w:cs="宋体"/>
                <w:sz w:val="24"/>
              </w:rPr>
            </w:pPr>
            <w:r>
              <w:rPr>
                <w:rFonts w:hint="eastAsia" w:ascii="宋体" w:hAnsi="宋体" w:cs="宋体"/>
                <w:color w:val="000000"/>
                <w:kern w:val="0"/>
                <w:sz w:val="24"/>
              </w:rPr>
              <w:t>7、终端管理：可以远程关机、开机、重启、播放和停止；可以设置终端多时段定时开机和关机；可以远程调节终端音量以及静音；可以进行远程截图和监控。</w:t>
            </w:r>
          </w:p>
          <w:p>
            <w:pPr>
              <w:widowControl/>
              <w:rPr>
                <w:rFonts w:ascii="宋体" w:hAnsi="宋体" w:cs="宋体"/>
                <w:sz w:val="24"/>
              </w:rPr>
            </w:pPr>
            <w:r>
              <w:rPr>
                <w:rFonts w:hint="eastAsia" w:ascii="宋体" w:hAnsi="宋体" w:cs="宋体"/>
                <w:color w:val="000000"/>
                <w:kern w:val="0"/>
                <w:sz w:val="24"/>
              </w:rPr>
              <w:t>8、节目导入导出：可以导入与导出播放节目，可以使用 USB 存储器将导出的节目上传到播放终端设备；可以将导出的节目通过 USB 存储器导入服务器软件。</w:t>
            </w:r>
          </w:p>
          <w:p>
            <w:pPr>
              <w:widowControl/>
              <w:rPr>
                <w:rFonts w:ascii="宋体" w:hAnsi="宋体" w:cs="宋体"/>
                <w:sz w:val="24"/>
              </w:rPr>
            </w:pPr>
            <w:r>
              <w:rPr>
                <w:rFonts w:hint="eastAsia" w:ascii="宋体" w:hAnsi="宋体" w:cs="宋体"/>
                <w:color w:val="000000"/>
                <w:kern w:val="0"/>
                <w:sz w:val="24"/>
              </w:rPr>
              <w:t>9、节目插播：可以指定节目插播至播放终端，播放终端中断正在播放的播表，待紧急信息按指定次数或时间播完后自动恢复播放原来内容。</w:t>
            </w:r>
          </w:p>
          <w:p>
            <w:pPr>
              <w:widowControl/>
              <w:rPr>
                <w:rFonts w:ascii="宋体" w:hAnsi="宋体" w:cs="宋体"/>
                <w:sz w:val="24"/>
              </w:rPr>
            </w:pPr>
            <w:r>
              <w:rPr>
                <w:rFonts w:hint="eastAsia" w:ascii="宋体" w:hAnsi="宋体" w:cs="宋体"/>
                <w:color w:val="000000"/>
                <w:kern w:val="0"/>
                <w:sz w:val="24"/>
              </w:rPr>
              <w:t>10、广告单功能：可以进行广告单功能，在终端屏幕上可以对某区域进行定时定点发布节目。</w:t>
            </w:r>
          </w:p>
          <w:p>
            <w:pPr>
              <w:widowControl/>
              <w:rPr>
                <w:rFonts w:ascii="宋体" w:hAnsi="宋体" w:cs="宋体"/>
                <w:sz w:val="24"/>
              </w:rPr>
            </w:pPr>
            <w:r>
              <w:rPr>
                <w:rFonts w:hint="eastAsia" w:ascii="宋体" w:hAnsi="宋体" w:cs="宋体"/>
                <w:color w:val="000000"/>
                <w:kern w:val="0"/>
                <w:sz w:val="24"/>
              </w:rPr>
              <w:t>11、终端远程升级：可以通过后台对前端设备的播放软件进行远程网络升级。</w:t>
            </w:r>
          </w:p>
          <w:p>
            <w:pPr>
              <w:widowControl/>
              <w:rPr>
                <w:rFonts w:ascii="宋体" w:hAnsi="宋体" w:cs="宋体"/>
                <w:sz w:val="24"/>
              </w:rPr>
            </w:pPr>
            <w:r>
              <w:rPr>
                <w:rFonts w:hint="eastAsia" w:ascii="宋体" w:hAnsi="宋体" w:cs="宋体"/>
                <w:color w:val="000000"/>
                <w:kern w:val="0"/>
                <w:sz w:val="24"/>
              </w:rPr>
              <w:t>12、排程管理：可以对节目进行排程管理，节目可以进行定时播放。</w:t>
            </w:r>
          </w:p>
          <w:p>
            <w:pPr>
              <w:widowControl/>
              <w:rPr>
                <w:rFonts w:ascii="宋体" w:hAnsi="宋体" w:cs="宋体"/>
                <w:sz w:val="24"/>
              </w:rPr>
            </w:pPr>
            <w:r>
              <w:rPr>
                <w:rFonts w:hint="eastAsia" w:ascii="宋体" w:hAnsi="宋体" w:cs="宋体"/>
                <w:color w:val="000000"/>
                <w:kern w:val="0"/>
                <w:sz w:val="24"/>
              </w:rPr>
              <w:t>13、日志管理：可以对软件操作日志进行查询。</w:t>
            </w:r>
          </w:p>
          <w:p>
            <w:pPr>
              <w:widowControl/>
              <w:rPr>
                <w:rFonts w:ascii="宋体" w:hAnsi="宋体" w:cs="宋体"/>
                <w:kern w:val="0"/>
                <w:sz w:val="24"/>
              </w:rPr>
            </w:pP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郑州市金雀电子技术有限公司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套</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2</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管理服务器</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sz w:val="24"/>
              </w:rPr>
            </w:pPr>
            <w:r>
              <w:rPr>
                <w:rFonts w:hint="eastAsia" w:ascii="宋体" w:hAnsi="宋体" w:cs="宋体"/>
                <w:b/>
                <w:bCs/>
                <w:color w:val="000000"/>
                <w:kern w:val="0"/>
                <w:sz w:val="24"/>
              </w:rPr>
              <w:t>智慧金雀JQ-G215A</w:t>
            </w:r>
            <w:r>
              <w:rPr>
                <w:rFonts w:hint="eastAsia" w:ascii="宋体" w:hAnsi="宋体" w:cs="宋体"/>
                <w:color w:val="000000"/>
                <w:kern w:val="0"/>
                <w:sz w:val="24"/>
              </w:rPr>
              <w:t>定制信息发布存储管理服务器</w:t>
            </w:r>
          </w:p>
          <w:p>
            <w:pPr>
              <w:widowControl/>
              <w:rPr>
                <w:rFonts w:ascii="宋体" w:hAnsi="宋体" w:cs="宋体"/>
                <w:sz w:val="24"/>
              </w:rPr>
            </w:pPr>
            <w:r>
              <w:rPr>
                <w:rFonts w:hint="eastAsia" w:ascii="宋体" w:hAnsi="宋体" w:cs="宋体"/>
                <w:color w:val="000000"/>
                <w:kern w:val="0"/>
                <w:sz w:val="24"/>
              </w:rPr>
              <w:t xml:space="preserve">21.5 寸液晶显示屏，便于查看服务器信息，后台控制管理； </w:t>
            </w:r>
          </w:p>
          <w:p>
            <w:pPr>
              <w:widowControl/>
              <w:rPr>
                <w:rFonts w:ascii="宋体" w:hAnsi="宋体" w:cs="宋体"/>
                <w:sz w:val="24"/>
              </w:rPr>
            </w:pPr>
            <w:r>
              <w:rPr>
                <w:rFonts w:hint="eastAsia" w:ascii="宋体" w:hAnsi="宋体" w:cs="宋体"/>
                <w:color w:val="000000"/>
                <w:kern w:val="0"/>
                <w:sz w:val="24"/>
              </w:rPr>
              <w:t xml:space="preserve">CPU：CPU I7 </w:t>
            </w:r>
          </w:p>
          <w:p>
            <w:pPr>
              <w:widowControl/>
              <w:rPr>
                <w:rFonts w:ascii="宋体" w:hAnsi="宋体" w:cs="宋体"/>
                <w:sz w:val="24"/>
              </w:rPr>
            </w:pPr>
            <w:r>
              <w:rPr>
                <w:rFonts w:hint="eastAsia" w:ascii="宋体" w:hAnsi="宋体" w:cs="宋体"/>
                <w:color w:val="000000"/>
                <w:kern w:val="0"/>
                <w:sz w:val="24"/>
              </w:rPr>
              <w:t xml:space="preserve">内存：8G DDR4 </w:t>
            </w:r>
          </w:p>
          <w:p>
            <w:pPr>
              <w:widowControl/>
              <w:rPr>
                <w:rFonts w:ascii="宋体" w:hAnsi="宋体" w:cs="宋体"/>
                <w:sz w:val="24"/>
              </w:rPr>
            </w:pPr>
            <w:r>
              <w:rPr>
                <w:rFonts w:hint="eastAsia" w:ascii="宋体" w:hAnsi="宋体" w:cs="宋体"/>
                <w:color w:val="000000"/>
                <w:kern w:val="0"/>
                <w:sz w:val="24"/>
              </w:rPr>
              <w:t xml:space="preserve">机械硬盘：500G </w:t>
            </w:r>
          </w:p>
          <w:p>
            <w:pPr>
              <w:widowControl/>
              <w:rPr>
                <w:rFonts w:ascii="宋体" w:hAnsi="宋体" w:cs="宋体"/>
                <w:sz w:val="24"/>
              </w:rPr>
            </w:pPr>
            <w:r>
              <w:rPr>
                <w:rFonts w:hint="eastAsia" w:ascii="宋体" w:hAnsi="宋体" w:cs="宋体"/>
                <w:color w:val="000000"/>
                <w:kern w:val="0"/>
                <w:sz w:val="24"/>
              </w:rPr>
              <w:t xml:space="preserve">网卡：千兆网络接口（RJ45） </w:t>
            </w:r>
          </w:p>
          <w:p>
            <w:pPr>
              <w:widowControl/>
              <w:rPr>
                <w:rFonts w:ascii="宋体" w:hAnsi="宋体" w:cs="宋体"/>
                <w:sz w:val="24"/>
              </w:rPr>
            </w:pPr>
            <w:r>
              <w:rPr>
                <w:rFonts w:hint="eastAsia" w:ascii="宋体" w:hAnsi="宋体" w:cs="宋体"/>
                <w:color w:val="000000"/>
                <w:kern w:val="0"/>
                <w:sz w:val="24"/>
              </w:rPr>
              <w:t xml:space="preserve">视频输出接口：HDMI、VGA </w:t>
            </w:r>
          </w:p>
          <w:p>
            <w:pPr>
              <w:widowControl/>
              <w:rPr>
                <w:rFonts w:ascii="宋体" w:hAnsi="宋体" w:cs="宋体"/>
                <w:sz w:val="24"/>
              </w:rPr>
            </w:pPr>
            <w:r>
              <w:rPr>
                <w:rFonts w:hint="eastAsia" w:ascii="宋体" w:hAnsi="宋体" w:cs="宋体"/>
                <w:color w:val="000000"/>
                <w:kern w:val="0"/>
                <w:sz w:val="24"/>
              </w:rPr>
              <w:t xml:space="preserve">音频接口：1×3.5mm 音频输入接口、1×3.5mm 音频输出接口 </w:t>
            </w:r>
          </w:p>
          <w:p>
            <w:pPr>
              <w:widowControl/>
              <w:rPr>
                <w:rFonts w:ascii="宋体" w:hAnsi="宋体" w:cs="宋体"/>
                <w:sz w:val="24"/>
              </w:rPr>
            </w:pPr>
            <w:r>
              <w:rPr>
                <w:rFonts w:hint="eastAsia" w:ascii="宋体" w:hAnsi="宋体" w:cs="宋体"/>
                <w:color w:val="000000"/>
                <w:kern w:val="0"/>
                <w:sz w:val="24"/>
              </w:rPr>
              <w:t xml:space="preserve">其他：4×USB 接口 </w:t>
            </w:r>
          </w:p>
          <w:p>
            <w:pPr>
              <w:widowControl/>
              <w:rPr>
                <w:rFonts w:ascii="宋体" w:hAnsi="宋体" w:cs="宋体"/>
                <w:sz w:val="24"/>
              </w:rPr>
            </w:pPr>
            <w:r>
              <w:rPr>
                <w:rFonts w:hint="eastAsia" w:ascii="宋体" w:hAnsi="宋体" w:cs="宋体"/>
                <w:color w:val="000000"/>
                <w:kern w:val="0"/>
                <w:sz w:val="24"/>
              </w:rPr>
              <w:t xml:space="preserve">操作系统：Windows7 或更高版本 </w:t>
            </w:r>
          </w:p>
          <w:p>
            <w:pPr>
              <w:widowControl/>
              <w:rPr>
                <w:rFonts w:ascii="宋体" w:hAnsi="宋体" w:cs="宋体"/>
                <w:sz w:val="24"/>
              </w:rPr>
            </w:pPr>
            <w:r>
              <w:rPr>
                <w:rFonts w:hint="eastAsia" w:ascii="宋体" w:hAnsi="宋体" w:cs="宋体"/>
                <w:color w:val="000000"/>
                <w:kern w:val="0"/>
                <w:sz w:val="24"/>
              </w:rPr>
              <w:t xml:space="preserve">工作环境：环境温度：5℃～40℃；相对湿度：75% </w:t>
            </w:r>
          </w:p>
          <w:p>
            <w:pPr>
              <w:widowControl/>
              <w:rPr>
                <w:rFonts w:ascii="宋体" w:hAnsi="宋体" w:cs="宋体"/>
                <w:kern w:val="0"/>
                <w:sz w:val="24"/>
              </w:rPr>
            </w:pPr>
            <w:r>
              <w:rPr>
                <w:rFonts w:hint="eastAsia" w:ascii="宋体" w:hAnsi="宋体" w:cs="宋体"/>
                <w:color w:val="000000"/>
                <w:kern w:val="0"/>
                <w:sz w:val="24"/>
              </w:rPr>
              <w:t>工作功耗：220V/350W</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郑州市金雀电子技术有限公司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台</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3</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55寸壁挂一体机</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智慧金雀JQ-G550A</w:t>
            </w:r>
          </w:p>
          <w:p>
            <w:pPr>
              <w:widowControl/>
              <w:rPr>
                <w:rFonts w:ascii="宋体" w:hAnsi="宋体" w:cs="宋体"/>
                <w:sz w:val="24"/>
              </w:rPr>
            </w:pPr>
            <w:r>
              <w:rPr>
                <w:rFonts w:hint="eastAsia" w:ascii="宋体" w:hAnsi="宋体" w:cs="宋体"/>
                <w:color w:val="000000"/>
                <w:kern w:val="0"/>
                <w:sz w:val="24"/>
              </w:rPr>
              <w:t xml:space="preserve">55 寸显示一体机,支持综合显示多媒体公告信息（如视频、图片、天气预报、字幕） </w:t>
            </w:r>
          </w:p>
          <w:p>
            <w:pPr>
              <w:widowControl/>
              <w:rPr>
                <w:rFonts w:ascii="宋体" w:hAnsi="宋体" w:cs="宋体"/>
                <w:sz w:val="24"/>
              </w:rPr>
            </w:pPr>
            <w:r>
              <w:rPr>
                <w:rFonts w:hint="eastAsia" w:ascii="宋体" w:hAnsi="宋体" w:cs="宋体"/>
                <w:color w:val="000000"/>
                <w:kern w:val="0"/>
                <w:sz w:val="24"/>
              </w:rPr>
              <w:t xml:space="preserve">显示及音视频信息等， </w:t>
            </w:r>
          </w:p>
          <w:p>
            <w:pPr>
              <w:widowControl/>
              <w:rPr>
                <w:rFonts w:ascii="宋体" w:hAnsi="宋体" w:cs="宋体"/>
                <w:sz w:val="24"/>
              </w:rPr>
            </w:pPr>
            <w:r>
              <w:rPr>
                <w:rFonts w:hint="eastAsia" w:ascii="宋体" w:hAnsi="宋体" w:cs="宋体"/>
                <w:color w:val="000000"/>
                <w:kern w:val="0"/>
                <w:sz w:val="24"/>
              </w:rPr>
              <w:t xml:space="preserve">55 寸原装 A+级液晶面板， </w:t>
            </w:r>
          </w:p>
          <w:p>
            <w:pPr>
              <w:widowControl/>
              <w:rPr>
                <w:rFonts w:ascii="宋体" w:hAnsi="宋体" w:cs="宋体"/>
                <w:sz w:val="24"/>
              </w:rPr>
            </w:pPr>
            <w:r>
              <w:rPr>
                <w:rFonts w:hint="eastAsia" w:ascii="宋体" w:hAnsi="宋体" w:cs="宋体"/>
                <w:color w:val="000000"/>
                <w:kern w:val="0"/>
                <w:sz w:val="24"/>
              </w:rPr>
              <w:t xml:space="preserve">背光类型：LED 背光， </w:t>
            </w:r>
          </w:p>
          <w:p>
            <w:pPr>
              <w:widowControl/>
              <w:rPr>
                <w:rFonts w:ascii="宋体" w:hAnsi="宋体" w:cs="宋体"/>
                <w:sz w:val="24"/>
              </w:rPr>
            </w:pPr>
            <w:r>
              <w:rPr>
                <w:rFonts w:hint="eastAsia" w:ascii="宋体" w:hAnsi="宋体" w:cs="宋体"/>
                <w:color w:val="000000"/>
                <w:kern w:val="0"/>
                <w:sz w:val="24"/>
              </w:rPr>
              <w:t xml:space="preserve">物理分辨率：1920*1080， </w:t>
            </w:r>
          </w:p>
          <w:p>
            <w:pPr>
              <w:widowControl/>
              <w:rPr>
                <w:rFonts w:ascii="宋体" w:hAnsi="宋体" w:cs="宋体"/>
                <w:sz w:val="24"/>
              </w:rPr>
            </w:pPr>
            <w:r>
              <w:rPr>
                <w:rFonts w:hint="eastAsia" w:ascii="宋体" w:hAnsi="宋体" w:cs="宋体"/>
                <w:color w:val="000000"/>
                <w:kern w:val="0"/>
                <w:sz w:val="24"/>
              </w:rPr>
              <w:t xml:space="preserve">对比度：2000：1， </w:t>
            </w:r>
          </w:p>
          <w:p>
            <w:pPr>
              <w:widowControl/>
              <w:rPr>
                <w:rFonts w:ascii="宋体" w:hAnsi="宋体" w:cs="宋体"/>
                <w:sz w:val="24"/>
              </w:rPr>
            </w:pPr>
            <w:r>
              <w:rPr>
                <w:rFonts w:hint="eastAsia" w:ascii="宋体" w:hAnsi="宋体" w:cs="宋体"/>
                <w:color w:val="000000"/>
                <w:kern w:val="0"/>
                <w:sz w:val="24"/>
              </w:rPr>
              <w:t xml:space="preserve">亮度：350 cd/m2， </w:t>
            </w:r>
          </w:p>
          <w:p>
            <w:pPr>
              <w:widowControl/>
              <w:rPr>
                <w:rFonts w:ascii="宋体" w:hAnsi="宋体" w:cs="宋体"/>
                <w:sz w:val="24"/>
              </w:rPr>
            </w:pPr>
            <w:r>
              <w:rPr>
                <w:rFonts w:hint="eastAsia" w:ascii="宋体" w:hAnsi="宋体" w:cs="宋体"/>
                <w:color w:val="000000"/>
                <w:kern w:val="0"/>
                <w:sz w:val="24"/>
              </w:rPr>
              <w:t xml:space="preserve">色彩：16.7M，可视角度：R/L/U/D 89/89/89/89， </w:t>
            </w:r>
          </w:p>
          <w:p>
            <w:pPr>
              <w:widowControl/>
              <w:rPr>
                <w:rFonts w:ascii="宋体" w:hAnsi="宋体" w:cs="宋体"/>
                <w:sz w:val="24"/>
              </w:rPr>
            </w:pPr>
            <w:r>
              <w:rPr>
                <w:rFonts w:hint="eastAsia" w:ascii="宋体" w:hAnsi="宋体" w:cs="宋体"/>
                <w:color w:val="000000"/>
                <w:kern w:val="0"/>
                <w:sz w:val="24"/>
              </w:rPr>
              <w:t xml:space="preserve">CPU：嵌入式 四核 1.3GHz 处理器， </w:t>
            </w:r>
          </w:p>
          <w:p>
            <w:pPr>
              <w:widowControl/>
              <w:rPr>
                <w:rFonts w:ascii="宋体" w:hAnsi="宋体" w:cs="宋体"/>
                <w:sz w:val="24"/>
              </w:rPr>
            </w:pPr>
            <w:r>
              <w:rPr>
                <w:rFonts w:hint="eastAsia" w:ascii="宋体" w:hAnsi="宋体" w:cs="宋体"/>
                <w:color w:val="000000"/>
                <w:kern w:val="0"/>
                <w:sz w:val="24"/>
              </w:rPr>
              <w:t xml:space="preserve">内存：1GB DDR3， </w:t>
            </w:r>
          </w:p>
          <w:p>
            <w:pPr>
              <w:widowControl/>
              <w:rPr>
                <w:rFonts w:ascii="宋体" w:hAnsi="宋体" w:cs="宋体"/>
                <w:sz w:val="24"/>
              </w:rPr>
            </w:pPr>
            <w:r>
              <w:rPr>
                <w:rFonts w:hint="eastAsia" w:ascii="宋体" w:hAnsi="宋体" w:cs="宋体"/>
                <w:color w:val="000000"/>
                <w:kern w:val="0"/>
                <w:sz w:val="24"/>
              </w:rPr>
              <w:t xml:space="preserve">存储：8G， </w:t>
            </w:r>
          </w:p>
          <w:p>
            <w:pPr>
              <w:widowControl/>
              <w:rPr>
                <w:rFonts w:ascii="宋体" w:hAnsi="宋体" w:cs="宋体"/>
                <w:sz w:val="24"/>
              </w:rPr>
            </w:pPr>
            <w:r>
              <w:rPr>
                <w:rFonts w:hint="eastAsia" w:ascii="宋体" w:hAnsi="宋体" w:cs="宋体"/>
                <w:color w:val="000000"/>
                <w:kern w:val="0"/>
                <w:sz w:val="24"/>
              </w:rPr>
              <w:t xml:space="preserve">存储参数：存储可扩展 32G/64G/128G， </w:t>
            </w:r>
          </w:p>
          <w:p>
            <w:pPr>
              <w:widowControl/>
              <w:rPr>
                <w:rFonts w:ascii="宋体" w:hAnsi="宋体" w:cs="宋体"/>
                <w:sz w:val="24"/>
              </w:rPr>
            </w:pPr>
            <w:r>
              <w:rPr>
                <w:rFonts w:hint="eastAsia" w:ascii="宋体" w:hAnsi="宋体" w:cs="宋体"/>
                <w:color w:val="000000"/>
                <w:kern w:val="0"/>
                <w:sz w:val="24"/>
              </w:rPr>
              <w:t xml:space="preserve">接口：USB2.0*2，HDMI*1， </w:t>
            </w:r>
          </w:p>
          <w:p>
            <w:pPr>
              <w:widowControl/>
              <w:rPr>
                <w:rFonts w:ascii="宋体" w:hAnsi="宋体" w:cs="宋体"/>
                <w:sz w:val="24"/>
              </w:rPr>
            </w:pPr>
            <w:r>
              <w:rPr>
                <w:rFonts w:hint="eastAsia" w:ascii="宋体" w:hAnsi="宋体" w:cs="宋体"/>
                <w:color w:val="000000"/>
                <w:kern w:val="0"/>
                <w:sz w:val="24"/>
              </w:rPr>
              <w:t xml:space="preserve">网络：RJ45 网络接口，WIFI 无线模块，3G/4G 网络等， </w:t>
            </w:r>
          </w:p>
          <w:p>
            <w:pPr>
              <w:widowControl/>
              <w:rPr>
                <w:rFonts w:ascii="宋体" w:hAnsi="宋体" w:cs="宋体"/>
                <w:kern w:val="0"/>
                <w:sz w:val="24"/>
              </w:rPr>
            </w:pPr>
            <w:r>
              <w:rPr>
                <w:rFonts w:hint="eastAsia" w:ascii="宋体" w:hAnsi="宋体" w:cs="宋体"/>
                <w:color w:val="000000"/>
                <w:kern w:val="0"/>
                <w:sz w:val="24"/>
              </w:rPr>
              <w:t>支持壁挂式安装、吊装及嵌入式安装。</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郑州市金雀电子技术有限公司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24</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台</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4</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伸缩壁挂架</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辉软定制</w:t>
            </w:r>
          </w:p>
          <w:p>
            <w:pPr>
              <w:widowControl/>
              <w:rPr>
                <w:rFonts w:ascii="宋体" w:hAnsi="宋体" w:cs="宋体"/>
                <w:kern w:val="0"/>
                <w:sz w:val="24"/>
              </w:rPr>
            </w:pPr>
            <w:r>
              <w:rPr>
                <w:rFonts w:hint="eastAsia" w:ascii="宋体" w:hAnsi="宋体" w:cs="宋体"/>
                <w:color w:val="000000"/>
                <w:kern w:val="0"/>
                <w:sz w:val="24"/>
              </w:rPr>
              <w:t>定制 55 寸镶嵌壁挂安装架，前维护伸缩安装方式，便于维护端口</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河南辉软电子科技有限公司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24</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个</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5</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线缆</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方乐Yjv*2.5mm</w:t>
            </w:r>
          </w:p>
          <w:p>
            <w:pPr>
              <w:widowControl/>
              <w:rPr>
                <w:rFonts w:ascii="宋体" w:hAnsi="宋体" w:cs="宋体"/>
                <w:kern w:val="0"/>
                <w:sz w:val="24"/>
              </w:rPr>
            </w:pPr>
            <w:r>
              <w:rPr>
                <w:rFonts w:hint="eastAsia" w:ascii="宋体" w:hAnsi="宋体" w:cs="宋体"/>
                <w:color w:val="000000"/>
                <w:kern w:val="0"/>
                <w:sz w:val="24"/>
              </w:rPr>
              <w:t>国标 Yjv3*2.5mm 纯铜电缆铜芯线截面 2.5MM 带载长期电流 16A-25</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方乐电缆有限公司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900</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米</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6</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网线</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安普CAT5</w:t>
            </w:r>
          </w:p>
          <w:p>
            <w:pPr>
              <w:widowControl/>
              <w:rPr>
                <w:rFonts w:ascii="宋体" w:hAnsi="宋体" w:cs="宋体"/>
                <w:kern w:val="0"/>
                <w:sz w:val="24"/>
              </w:rPr>
            </w:pPr>
            <w:r>
              <w:rPr>
                <w:rFonts w:hint="eastAsia" w:ascii="宋体" w:hAnsi="宋体" w:cs="宋体"/>
                <w:color w:val="000000"/>
                <w:kern w:val="0"/>
                <w:sz w:val="24"/>
              </w:rPr>
              <w:t>国标 CAT5 超五类网线。铜丝线规 24AWG 铜芯线径标称直径 0.50MM</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武汉安普电缆集团有限公司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900</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米</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7</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桥架</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定制2*4</w:t>
            </w:r>
          </w:p>
          <w:p>
            <w:pPr>
              <w:widowControl/>
              <w:rPr>
                <w:rFonts w:ascii="宋体" w:hAnsi="宋体" w:cs="宋体"/>
                <w:sz w:val="24"/>
              </w:rPr>
            </w:pPr>
            <w:r>
              <w:rPr>
                <w:rFonts w:hint="eastAsia" w:ascii="宋体" w:hAnsi="宋体" w:cs="宋体"/>
                <w:color w:val="000000"/>
                <w:kern w:val="0"/>
                <w:sz w:val="24"/>
              </w:rPr>
              <w:t xml:space="preserve">定制 20*40 弱电桥架，采用热侵低碳钢制作两条边框为 40MM 宽的顶缘卷边增加 </w:t>
            </w:r>
          </w:p>
          <w:p>
            <w:pPr>
              <w:widowControl/>
              <w:rPr>
                <w:rFonts w:ascii="宋体" w:hAnsi="宋体" w:cs="宋体"/>
                <w:kern w:val="0"/>
                <w:sz w:val="24"/>
              </w:rPr>
            </w:pPr>
            <w:r>
              <w:rPr>
                <w:rFonts w:hint="eastAsia" w:ascii="宋体" w:hAnsi="宋体" w:cs="宋体"/>
                <w:color w:val="000000"/>
                <w:kern w:val="0"/>
                <w:sz w:val="24"/>
              </w:rPr>
              <w:t>厚度，板材厚度 1.2MM，中心间隔约为 300MM，盖板厚度 1.2MM。</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河南辉软电子科技有限公司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400</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米</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8</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安装辅材及调试</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定制配套</w:t>
            </w:r>
          </w:p>
          <w:p>
            <w:pPr>
              <w:widowControl/>
              <w:rPr>
                <w:rFonts w:ascii="宋体" w:hAnsi="宋体" w:cs="宋体"/>
                <w:kern w:val="0"/>
                <w:sz w:val="24"/>
              </w:rPr>
            </w:pPr>
            <w:r>
              <w:rPr>
                <w:rFonts w:hint="eastAsia" w:ascii="宋体" w:hAnsi="宋体" w:cs="宋体"/>
                <w:color w:val="000000"/>
                <w:kern w:val="0"/>
                <w:sz w:val="24"/>
              </w:rPr>
              <w:t>系统的搭建，设备的安装调试，信息发布软件的培训使用、运费</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河南辉软电子科技有限公司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套</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9</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千兆交换机</w:t>
            </w:r>
          </w:p>
        </w:tc>
        <w:tc>
          <w:tcPr>
            <w:tcW w:w="2013" w:type="pct"/>
            <w:gridSpan w:val="3"/>
            <w:tcBorders>
              <w:top w:val="single" w:color="auto" w:sz="2" w:space="0"/>
              <w:left w:val="single" w:color="auto" w:sz="2" w:space="0"/>
              <w:bottom w:val="single" w:color="auto" w:sz="2" w:space="0"/>
              <w:right w:val="single" w:color="auto" w:sz="2" w:space="0"/>
            </w:tcBorders>
          </w:tcPr>
          <w:p>
            <w:pPr>
              <w:spacing w:line="360" w:lineRule="auto"/>
              <w:rPr>
                <w:rFonts w:ascii="宋体" w:hAnsi="宋体" w:cs="宋体"/>
                <w:b/>
                <w:bCs/>
                <w:sz w:val="24"/>
              </w:rPr>
            </w:pPr>
            <w:r>
              <w:rPr>
                <w:rFonts w:hint="eastAsia" w:ascii="宋体" w:hAnsi="宋体" w:cs="宋体"/>
                <w:b/>
                <w:bCs/>
                <w:sz w:val="24"/>
              </w:rPr>
              <w:t>TP-LINK SG226</w:t>
            </w:r>
          </w:p>
          <w:p>
            <w:pPr>
              <w:spacing w:line="360" w:lineRule="auto"/>
              <w:rPr>
                <w:rFonts w:ascii="宋体" w:hAnsi="宋体" w:cs="宋体"/>
                <w:sz w:val="24"/>
              </w:rPr>
            </w:pPr>
            <w:r>
              <w:rPr>
                <w:rFonts w:hint="eastAsia" w:ascii="宋体" w:hAnsi="宋体" w:cs="宋体"/>
                <w:sz w:val="24"/>
              </w:rPr>
              <w:t>端口：24 个千兆电口，2 个千兆光口</w:t>
            </w:r>
          </w:p>
          <w:p>
            <w:pPr>
              <w:widowControl/>
              <w:rPr>
                <w:rFonts w:ascii="宋体" w:hAnsi="宋体" w:cs="宋体"/>
                <w:sz w:val="24"/>
              </w:rPr>
            </w:pPr>
            <w:r>
              <w:rPr>
                <w:rFonts w:hint="eastAsia" w:ascii="宋体" w:hAnsi="宋体" w:cs="宋体"/>
                <w:color w:val="000000"/>
                <w:kern w:val="0"/>
                <w:sz w:val="24"/>
              </w:rPr>
              <w:t xml:space="preserve">交换容量：52 Gbps；包转发率：38.688 Mpps </w:t>
            </w:r>
          </w:p>
          <w:p>
            <w:pPr>
              <w:widowControl/>
              <w:rPr>
                <w:rFonts w:ascii="宋体" w:hAnsi="宋体" w:cs="宋体"/>
                <w:sz w:val="24"/>
              </w:rPr>
            </w:pPr>
            <w:r>
              <w:rPr>
                <w:rFonts w:hint="eastAsia" w:ascii="宋体" w:hAnsi="宋体" w:cs="宋体"/>
                <w:color w:val="000000"/>
                <w:kern w:val="0"/>
                <w:sz w:val="24"/>
              </w:rPr>
              <w:t xml:space="preserve">支持 IEEE 802.3、IEEE 802.3u、IEEE 802.3x、IEEE 802.3ab 标准 </w:t>
            </w:r>
          </w:p>
          <w:p>
            <w:pPr>
              <w:widowControl/>
              <w:rPr>
                <w:rFonts w:ascii="宋体" w:hAnsi="宋体" w:cs="宋体"/>
                <w:sz w:val="24"/>
              </w:rPr>
            </w:pPr>
            <w:r>
              <w:rPr>
                <w:rFonts w:hint="eastAsia" w:ascii="宋体" w:hAnsi="宋体" w:cs="宋体"/>
                <w:color w:val="000000"/>
                <w:kern w:val="0"/>
                <w:sz w:val="24"/>
              </w:rPr>
              <w:t xml:space="preserve">千兆网络接入设计 </w:t>
            </w:r>
          </w:p>
          <w:p>
            <w:pPr>
              <w:widowControl/>
              <w:rPr>
                <w:rFonts w:ascii="宋体" w:hAnsi="宋体" w:cs="宋体"/>
                <w:sz w:val="24"/>
              </w:rPr>
            </w:pPr>
            <w:r>
              <w:rPr>
                <w:rFonts w:hint="eastAsia" w:ascii="宋体" w:hAnsi="宋体" w:cs="宋体"/>
                <w:color w:val="000000"/>
                <w:kern w:val="0"/>
                <w:sz w:val="24"/>
              </w:rPr>
              <w:t xml:space="preserve">存储转发交换方式 </w:t>
            </w:r>
          </w:p>
          <w:p>
            <w:pPr>
              <w:widowControl/>
              <w:rPr>
                <w:rFonts w:ascii="宋体" w:hAnsi="宋体" w:cs="宋体"/>
                <w:sz w:val="24"/>
              </w:rPr>
            </w:pPr>
            <w:r>
              <w:rPr>
                <w:rFonts w:hint="eastAsia" w:ascii="宋体" w:hAnsi="宋体" w:cs="宋体"/>
                <w:color w:val="000000"/>
                <w:kern w:val="0"/>
                <w:sz w:val="24"/>
              </w:rPr>
              <w:t xml:space="preserve">支持 iVMS-4200 客户端管理 </w:t>
            </w:r>
          </w:p>
          <w:p>
            <w:pPr>
              <w:widowControl/>
              <w:rPr>
                <w:rFonts w:ascii="宋体" w:hAnsi="宋体" w:cs="宋体"/>
                <w:sz w:val="24"/>
              </w:rPr>
            </w:pPr>
            <w:r>
              <w:rPr>
                <w:rFonts w:hint="eastAsia" w:ascii="宋体" w:hAnsi="宋体" w:cs="宋体"/>
                <w:color w:val="000000"/>
                <w:kern w:val="0"/>
                <w:sz w:val="24"/>
              </w:rPr>
              <w:t xml:space="preserve">支持互联 APP 管理 </w:t>
            </w:r>
          </w:p>
          <w:p>
            <w:pPr>
              <w:widowControl/>
              <w:rPr>
                <w:rFonts w:ascii="宋体" w:hAnsi="宋体" w:cs="宋体"/>
                <w:sz w:val="24"/>
              </w:rPr>
            </w:pPr>
            <w:r>
              <w:rPr>
                <w:rFonts w:hint="eastAsia" w:ascii="宋体" w:hAnsi="宋体" w:cs="宋体"/>
                <w:color w:val="000000"/>
                <w:kern w:val="0"/>
                <w:sz w:val="24"/>
              </w:rPr>
              <w:t xml:space="preserve">支持安防网络拓扑管理、链路聚合、端口管理。 </w:t>
            </w:r>
          </w:p>
          <w:p>
            <w:pPr>
              <w:widowControl/>
              <w:rPr>
                <w:rFonts w:ascii="宋体" w:hAnsi="宋体" w:cs="宋体"/>
                <w:kern w:val="0"/>
                <w:sz w:val="24"/>
              </w:rPr>
            </w:pPr>
            <w:r>
              <w:rPr>
                <w:rFonts w:hint="eastAsia" w:ascii="宋体" w:hAnsi="宋体" w:cs="宋体"/>
                <w:color w:val="000000"/>
                <w:kern w:val="0"/>
                <w:sz w:val="24"/>
              </w:rPr>
              <w:t xml:space="preserve">支持远程升级坚固式高强度金属外壳无风扇设计，高可靠性。 </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普联技术有限公司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5</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台</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10</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预埋基础</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辉软定制</w:t>
            </w:r>
          </w:p>
          <w:p>
            <w:pPr>
              <w:widowControl/>
              <w:rPr>
                <w:rFonts w:ascii="宋体" w:hAnsi="宋体" w:cs="宋体"/>
                <w:kern w:val="0"/>
                <w:sz w:val="24"/>
              </w:rPr>
            </w:pPr>
            <w:r>
              <w:rPr>
                <w:rFonts w:hint="eastAsia" w:ascii="宋体" w:hAnsi="宋体" w:cs="宋体"/>
                <w:color w:val="000000"/>
                <w:kern w:val="0"/>
                <w:sz w:val="24"/>
              </w:rPr>
              <w:t>屏幕镶嵌安装基础木板施工，2 公分实木板做基层预留电源插座口网线口</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河南辉软电子科技有限公司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项</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11</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外装饰</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辉软定制</w:t>
            </w:r>
          </w:p>
          <w:p>
            <w:pPr>
              <w:widowControl/>
              <w:rPr>
                <w:rFonts w:ascii="宋体" w:hAnsi="宋体" w:cs="宋体"/>
                <w:kern w:val="0"/>
                <w:sz w:val="24"/>
              </w:rPr>
            </w:pPr>
            <w:r>
              <w:rPr>
                <w:rFonts w:hint="eastAsia" w:ascii="宋体" w:hAnsi="宋体" w:cs="宋体"/>
                <w:color w:val="000000"/>
                <w:kern w:val="0"/>
                <w:sz w:val="24"/>
              </w:rPr>
              <w:t>屏幕安装完成面不锈钢包边施工，定制便于拆卸的无指纹黑色拉丝不锈钢边框</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河南辉软电子科技有限公司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项</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12</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配电柜</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正泰定制</w:t>
            </w:r>
          </w:p>
          <w:p>
            <w:pPr>
              <w:widowControl/>
              <w:rPr>
                <w:rFonts w:ascii="宋体" w:hAnsi="宋体" w:cs="宋体"/>
                <w:kern w:val="0"/>
                <w:sz w:val="24"/>
              </w:rPr>
            </w:pPr>
            <w:r>
              <w:rPr>
                <w:rFonts w:hint="eastAsia" w:ascii="宋体" w:hAnsi="宋体" w:cs="宋体"/>
                <w:color w:val="000000"/>
                <w:kern w:val="0"/>
                <w:sz w:val="24"/>
              </w:rPr>
              <w:t>定制 10 千瓦强电智能配电控制柜</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正泰集团股份有限公司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套</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2" w:space="0"/>
              <w:left w:val="single" w:color="auto" w:sz="1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13</w:t>
            </w:r>
          </w:p>
        </w:tc>
        <w:tc>
          <w:tcPr>
            <w:tcW w:w="552" w:type="pct"/>
            <w:gridSpan w:val="3"/>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综合布线</w:t>
            </w:r>
          </w:p>
        </w:tc>
        <w:tc>
          <w:tcPr>
            <w:tcW w:w="2013" w:type="pct"/>
            <w:gridSpan w:val="3"/>
            <w:tcBorders>
              <w:top w:val="single" w:color="auto" w:sz="2" w:space="0"/>
              <w:left w:val="single" w:color="auto" w:sz="2" w:space="0"/>
              <w:bottom w:val="single" w:color="auto" w:sz="2" w:space="0"/>
              <w:right w:val="single" w:color="auto" w:sz="2" w:space="0"/>
            </w:tcBorders>
          </w:tcPr>
          <w:p>
            <w:pPr>
              <w:widowControl/>
              <w:rPr>
                <w:rFonts w:ascii="宋体" w:hAnsi="宋体" w:cs="宋体"/>
                <w:b/>
                <w:bCs/>
                <w:color w:val="000000"/>
                <w:kern w:val="0"/>
                <w:sz w:val="24"/>
              </w:rPr>
            </w:pPr>
            <w:r>
              <w:rPr>
                <w:rFonts w:hint="eastAsia" w:ascii="宋体" w:hAnsi="宋体" w:cs="宋体"/>
                <w:b/>
                <w:bCs/>
                <w:color w:val="000000"/>
                <w:kern w:val="0"/>
                <w:sz w:val="24"/>
              </w:rPr>
              <w:t>辉软定制</w:t>
            </w:r>
          </w:p>
          <w:p>
            <w:pPr>
              <w:widowControl/>
              <w:rPr>
                <w:rFonts w:ascii="宋体" w:hAnsi="宋体" w:cs="宋体"/>
                <w:kern w:val="0"/>
                <w:sz w:val="24"/>
              </w:rPr>
            </w:pPr>
            <w:r>
              <w:rPr>
                <w:rFonts w:hint="eastAsia" w:ascii="宋体" w:hAnsi="宋体" w:cs="宋体"/>
                <w:color w:val="000000"/>
                <w:kern w:val="0"/>
                <w:sz w:val="24"/>
              </w:rPr>
              <w:t xml:space="preserve">配套胶带扎带水晶头、6 类网线、音频线、电源线、插座等。 </w:t>
            </w:r>
          </w:p>
        </w:tc>
        <w:tc>
          <w:tcPr>
            <w:tcW w:w="414"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河南辉软电子科技有限公司</w:t>
            </w:r>
          </w:p>
        </w:tc>
        <w:tc>
          <w:tcPr>
            <w:tcW w:w="375"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83" w:type="pct"/>
            <w:gridSpan w:val="2"/>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color w:val="000000"/>
                <w:kern w:val="0"/>
                <w:sz w:val="24"/>
              </w:rPr>
              <w:t>项</w:t>
            </w:r>
          </w:p>
        </w:tc>
        <w:tc>
          <w:tcPr>
            <w:tcW w:w="568" w:type="pct"/>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宋体" w:hAnsi="宋体" w:cs="宋体"/>
                <w:sz w:val="24"/>
              </w:rPr>
            </w:pPr>
            <w:r>
              <w:rPr>
                <w:rFonts w:hint="eastAsia" w:ascii="宋体" w:hAnsi="宋体" w:cs="宋体"/>
                <w:sz w:val="24"/>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restart"/>
            <w:tcBorders>
              <w:top w:val="single" w:color="auto" w:sz="12" w:space="0"/>
              <w:left w:val="single" w:color="auto" w:sz="12" w:space="0"/>
            </w:tcBorders>
            <w:textDirection w:val="tbRlV"/>
            <w:vAlign w:val="center"/>
          </w:tcPr>
          <w:p>
            <w:pPr>
              <w:ind w:left="113" w:right="113"/>
              <w:jc w:val="center"/>
              <w:rPr>
                <w:rFonts w:ascii="宋体" w:hAnsi="宋体" w:cs="宋体"/>
                <w:sz w:val="24"/>
              </w:rPr>
            </w:pPr>
            <w:r>
              <w:rPr>
                <w:rFonts w:hint="eastAsia" w:ascii="宋体" w:hAnsi="宋体" w:cs="宋体"/>
                <w:sz w:val="24"/>
              </w:rPr>
              <w:t>实 物 验 收 情 况</w:t>
            </w:r>
          </w:p>
        </w:tc>
        <w:tc>
          <w:tcPr>
            <w:tcW w:w="4506" w:type="pct"/>
            <w:gridSpan w:val="13"/>
            <w:tcBorders>
              <w:top w:val="single" w:color="auto" w:sz="12" w:space="0"/>
              <w:right w:val="single" w:color="auto" w:sz="12" w:space="0"/>
            </w:tcBorders>
          </w:tcPr>
          <w:p>
            <w:pPr>
              <w:rPr>
                <w:rFonts w:ascii="宋体" w:hAnsi="宋体" w:cs="宋体"/>
                <w:sz w:val="24"/>
              </w:rPr>
            </w:pPr>
            <w:r>
              <w:rPr>
                <w:rFonts w:hint="eastAsia" w:ascii="宋体" w:hAnsi="宋体" w:cs="宋体"/>
                <w:sz w:val="24"/>
              </w:rPr>
              <w:t>外观质量（有无残损，程度如何）。</w:t>
            </w: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tcBorders>
              <w:left w:val="single" w:color="auto" w:sz="12" w:space="0"/>
            </w:tcBorders>
            <w:vAlign w:val="center"/>
          </w:tcPr>
          <w:p>
            <w:pPr>
              <w:jc w:val="center"/>
              <w:rPr>
                <w:rFonts w:ascii="宋体" w:hAnsi="宋体" w:cs="宋体"/>
                <w:sz w:val="24"/>
              </w:rPr>
            </w:pPr>
          </w:p>
        </w:tc>
        <w:tc>
          <w:tcPr>
            <w:tcW w:w="4506" w:type="pct"/>
            <w:gridSpan w:val="13"/>
            <w:tcBorders>
              <w:right w:val="single" w:color="auto" w:sz="12" w:space="0"/>
            </w:tcBorders>
          </w:tcPr>
          <w:p>
            <w:pPr>
              <w:rPr>
                <w:rFonts w:ascii="宋体" w:hAnsi="宋体" w:cs="宋体"/>
                <w:sz w:val="24"/>
              </w:rPr>
            </w:pPr>
            <w:r>
              <w:rPr>
                <w:rFonts w:hint="eastAsia" w:ascii="宋体" w:hAnsi="宋体" w:cs="宋体"/>
                <w:sz w:val="24"/>
              </w:rPr>
              <w:t>清点数量（主机、配件、型号、规格、产地是否与招谈判响应文件、合同、发票、装箱单的数量相同，若有出入，说明缺件名称、规格、数量、金额）。</w:t>
            </w: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Merge w:val="continue"/>
            <w:tcBorders>
              <w:left w:val="single" w:color="auto" w:sz="12" w:space="0"/>
            </w:tcBorders>
            <w:vAlign w:val="center"/>
          </w:tcPr>
          <w:p>
            <w:pPr>
              <w:jc w:val="center"/>
              <w:rPr>
                <w:rFonts w:ascii="宋体" w:hAnsi="宋体" w:cs="宋体"/>
                <w:sz w:val="24"/>
              </w:rPr>
            </w:pPr>
          </w:p>
        </w:tc>
        <w:tc>
          <w:tcPr>
            <w:tcW w:w="4506" w:type="pct"/>
            <w:gridSpan w:val="13"/>
            <w:tcBorders>
              <w:right w:val="single" w:color="auto" w:sz="12" w:space="0"/>
            </w:tcBorders>
          </w:tcPr>
          <w:p>
            <w:pPr>
              <w:rPr>
                <w:rFonts w:ascii="宋体" w:hAnsi="宋体" w:cs="宋体"/>
                <w:sz w:val="24"/>
              </w:rPr>
            </w:pPr>
            <w:r>
              <w:rPr>
                <w:rFonts w:hint="eastAsia" w:ascii="宋体" w:hAnsi="宋体" w:cs="宋体"/>
                <w:sz w:val="24"/>
              </w:rPr>
              <w:t>仪器设备安装调试及使用人员培训情况（是否完成整套设备安装、有无安装缺陷，使用人员是否经过培训）。</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tcBorders>
              <w:top w:val="single" w:color="auto" w:sz="12" w:space="0"/>
              <w:left w:val="single" w:color="auto" w:sz="12" w:space="0"/>
            </w:tcBorders>
            <w:textDirection w:val="tbRlV"/>
            <w:vAlign w:val="center"/>
          </w:tcPr>
          <w:p>
            <w:pPr>
              <w:ind w:left="113" w:right="113"/>
              <w:jc w:val="center"/>
              <w:rPr>
                <w:rFonts w:ascii="宋体" w:hAnsi="宋体" w:cs="宋体"/>
                <w:sz w:val="24"/>
              </w:rPr>
            </w:pPr>
            <w:r>
              <w:rPr>
                <w:rFonts w:hint="eastAsia" w:ascii="宋体" w:hAnsi="宋体" w:cs="宋体"/>
                <w:sz w:val="24"/>
              </w:rPr>
              <w:t>技术验收情况</w:t>
            </w:r>
          </w:p>
        </w:tc>
        <w:tc>
          <w:tcPr>
            <w:tcW w:w="4506" w:type="pct"/>
            <w:gridSpan w:val="13"/>
            <w:tcBorders>
              <w:top w:val="single" w:color="auto" w:sz="12" w:space="0"/>
              <w:right w:val="single" w:color="auto" w:sz="12" w:space="0"/>
            </w:tcBorders>
          </w:tcPr>
          <w:p>
            <w:pPr>
              <w:rPr>
                <w:rFonts w:ascii="宋体" w:hAnsi="宋体" w:cs="宋体"/>
                <w:sz w:val="24"/>
              </w:rPr>
            </w:pPr>
            <w:r>
              <w:rPr>
                <w:rFonts w:hint="eastAsia" w:ascii="宋体" w:hAnsi="宋体" w:cs="宋体"/>
                <w:sz w:val="24"/>
              </w:rPr>
              <w:t>依据合同约定技术条款逐一测定设备的性能和各项技术指标，所测结果是否与合同约定技术条款规定的一样，性能是否稳定，配件是否齐全，是否有安全隐患，具体说明。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93" w:type="pct"/>
            <w:tcBorders>
              <w:top w:val="single" w:color="auto" w:sz="12" w:space="0"/>
              <w:left w:val="single" w:color="auto" w:sz="12" w:space="0"/>
              <w:bottom w:val="single" w:color="auto" w:sz="12" w:space="0"/>
            </w:tcBorders>
            <w:textDirection w:val="tbRlV"/>
            <w:vAlign w:val="center"/>
          </w:tcPr>
          <w:p>
            <w:pPr>
              <w:spacing w:after="120"/>
              <w:ind w:left="113" w:right="113"/>
              <w:jc w:val="center"/>
              <w:rPr>
                <w:rFonts w:ascii="宋体" w:hAnsi="宋体" w:cs="宋体"/>
                <w:sz w:val="24"/>
              </w:rPr>
            </w:pPr>
            <w:r>
              <w:rPr>
                <w:rFonts w:hint="eastAsia" w:ascii="宋体" w:hAnsi="宋体" w:cs="宋体"/>
                <w:sz w:val="24"/>
              </w:rPr>
              <w:t>初步验收情况</w:t>
            </w:r>
          </w:p>
        </w:tc>
        <w:tc>
          <w:tcPr>
            <w:tcW w:w="4506" w:type="pct"/>
            <w:gridSpan w:val="13"/>
            <w:tcBorders>
              <w:top w:val="single" w:color="auto" w:sz="12" w:space="0"/>
              <w:bottom w:val="single" w:color="auto" w:sz="12" w:space="0"/>
              <w:right w:val="single" w:color="auto" w:sz="12" w:space="0"/>
            </w:tcBorders>
            <w:vAlign w:val="center"/>
          </w:tcPr>
          <w:p>
            <w:pPr>
              <w:spacing w:line="240" w:lineRule="atLeast"/>
              <w:rPr>
                <w:rFonts w:ascii="宋体" w:hAnsi="宋体" w:cs="宋体"/>
                <w:sz w:val="24"/>
              </w:rPr>
            </w:pPr>
            <w:r>
              <w:rPr>
                <w:rFonts w:hint="eastAsia" w:ascii="宋体" w:hAnsi="宋体" w:cs="宋体"/>
                <w:sz w:val="24"/>
              </w:rPr>
              <w:t>□通过验收                  □整改后再组织验收</w:t>
            </w:r>
          </w:p>
          <w:p>
            <w:pPr>
              <w:spacing w:line="240" w:lineRule="atLeast"/>
              <w:rPr>
                <w:rFonts w:ascii="宋体" w:hAnsi="宋体" w:cs="宋体"/>
                <w:sz w:val="24"/>
              </w:rPr>
            </w:pPr>
          </w:p>
          <w:p>
            <w:pPr>
              <w:adjustRightInd w:val="0"/>
              <w:snapToGrid w:val="0"/>
              <w:rPr>
                <w:rFonts w:ascii="宋体" w:hAnsi="宋体" w:cs="宋体"/>
                <w:sz w:val="24"/>
              </w:rPr>
            </w:pPr>
            <w:r>
              <w:rPr>
                <w:rFonts w:hint="eastAsia" w:ascii="宋体" w:hAnsi="宋体" w:cs="宋体"/>
                <w:sz w:val="24"/>
              </w:rPr>
              <w:t>□不通过验收  索赔要求      □其他结论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26" w:type="pct"/>
            <w:gridSpan w:val="3"/>
            <w:tcBorders>
              <w:top w:val="single" w:color="auto" w:sz="12" w:space="0"/>
              <w:left w:val="single" w:color="auto" w:sz="12" w:space="0"/>
              <w:right w:val="single" w:color="auto" w:sz="2" w:space="0"/>
            </w:tcBorders>
            <w:vAlign w:val="center"/>
          </w:tcPr>
          <w:p>
            <w:pPr>
              <w:spacing w:line="240" w:lineRule="atLeast"/>
              <w:jc w:val="center"/>
              <w:rPr>
                <w:rFonts w:ascii="宋体" w:hAnsi="宋体" w:cs="宋体"/>
                <w:sz w:val="24"/>
              </w:rPr>
            </w:pPr>
            <w:r>
              <w:rPr>
                <w:rFonts w:hint="eastAsia" w:ascii="宋体" w:hAnsi="宋体" w:cs="宋体"/>
                <w:sz w:val="24"/>
              </w:rPr>
              <w:t>验收小组</w:t>
            </w:r>
          </w:p>
          <w:p>
            <w:pPr>
              <w:spacing w:line="240" w:lineRule="atLeast"/>
              <w:jc w:val="center"/>
              <w:rPr>
                <w:rFonts w:ascii="宋体" w:hAnsi="宋体" w:cs="宋体"/>
                <w:sz w:val="24"/>
              </w:rPr>
            </w:pPr>
            <w:r>
              <w:rPr>
                <w:rFonts w:hint="eastAsia" w:ascii="宋体" w:hAnsi="宋体" w:cs="宋体"/>
                <w:sz w:val="24"/>
              </w:rPr>
              <w:t>成员签字</w:t>
            </w:r>
          </w:p>
        </w:tc>
        <w:tc>
          <w:tcPr>
            <w:tcW w:w="2232" w:type="pct"/>
            <w:gridSpan w:val="4"/>
            <w:tcBorders>
              <w:top w:val="single" w:color="auto" w:sz="12" w:space="0"/>
              <w:left w:val="single" w:color="auto" w:sz="2" w:space="0"/>
              <w:right w:val="single" w:color="auto" w:sz="2" w:space="0"/>
            </w:tcBorders>
            <w:vAlign w:val="center"/>
          </w:tcPr>
          <w:p>
            <w:pPr>
              <w:spacing w:line="240" w:lineRule="atLeast"/>
              <w:jc w:val="center"/>
              <w:rPr>
                <w:rFonts w:ascii="宋体" w:hAnsi="宋体" w:cs="宋体"/>
                <w:sz w:val="24"/>
              </w:rPr>
            </w:pPr>
          </w:p>
        </w:tc>
        <w:tc>
          <w:tcPr>
            <w:tcW w:w="616" w:type="pct"/>
            <w:gridSpan w:val="3"/>
            <w:tcBorders>
              <w:top w:val="single" w:color="auto" w:sz="12" w:space="0"/>
              <w:left w:val="single" w:color="auto" w:sz="2" w:space="0"/>
              <w:right w:val="single" w:color="auto" w:sz="2" w:space="0"/>
            </w:tcBorders>
            <w:vAlign w:val="center"/>
          </w:tcPr>
          <w:p>
            <w:pPr>
              <w:spacing w:line="240" w:lineRule="atLeast"/>
              <w:rPr>
                <w:rFonts w:ascii="宋体" w:hAnsi="宋体" w:cs="宋体"/>
                <w:sz w:val="24"/>
              </w:rPr>
            </w:pPr>
            <w:r>
              <w:rPr>
                <w:rFonts w:hint="eastAsia" w:ascii="宋体" w:hAnsi="宋体" w:cs="宋体"/>
                <w:sz w:val="24"/>
              </w:rPr>
              <w:t>供货商</w:t>
            </w:r>
          </w:p>
          <w:p>
            <w:pPr>
              <w:spacing w:line="240" w:lineRule="atLeast"/>
              <w:jc w:val="center"/>
              <w:rPr>
                <w:rFonts w:ascii="宋体" w:hAnsi="宋体" w:cs="宋体"/>
                <w:sz w:val="24"/>
              </w:rPr>
            </w:pPr>
            <w:r>
              <w:rPr>
                <w:rFonts w:hint="eastAsia" w:ascii="宋体" w:hAnsi="宋体" w:cs="宋体"/>
                <w:sz w:val="24"/>
              </w:rPr>
              <w:t>授权代表签字</w:t>
            </w:r>
          </w:p>
        </w:tc>
        <w:tc>
          <w:tcPr>
            <w:tcW w:w="1324" w:type="pct"/>
            <w:gridSpan w:val="4"/>
            <w:tcBorders>
              <w:top w:val="single" w:color="auto" w:sz="12" w:space="0"/>
              <w:left w:val="single" w:color="auto" w:sz="2" w:space="0"/>
              <w:bottom w:val="single" w:color="auto" w:sz="12" w:space="0"/>
              <w:right w:val="single" w:color="auto" w:sz="12" w:space="0"/>
            </w:tcBorders>
            <w:vAlign w:val="center"/>
          </w:tcPr>
          <w:p>
            <w:pPr>
              <w:spacing w:line="240" w:lineRule="atLeast"/>
              <w:jc w:val="center"/>
              <w:rPr>
                <w:rFonts w:ascii="宋体" w:hAnsi="宋体" w:cs="宋体"/>
                <w:sz w:val="24"/>
              </w:rPr>
            </w:pPr>
          </w:p>
        </w:tc>
      </w:tr>
    </w:tbl>
    <w:p>
      <w:pPr>
        <w:rPr>
          <w:rFonts w:ascii="宋体" w:hAnsi="宋体" w:cs="宋体"/>
          <w:sz w:val="28"/>
          <w:szCs w:val="28"/>
        </w:rPr>
      </w:pPr>
      <w:r>
        <w:rPr>
          <w:rFonts w:hint="eastAsia" w:ascii="宋体" w:hAnsi="宋体" w:cs="宋体"/>
          <w:sz w:val="28"/>
          <w:szCs w:val="28"/>
        </w:rPr>
        <w:br w:type="page"/>
      </w:r>
    </w:p>
    <w:p>
      <w:pPr>
        <w:snapToGrid w:val="0"/>
        <w:spacing w:line="360" w:lineRule="auto"/>
        <w:rPr>
          <w:rFonts w:ascii="宋体" w:hAnsi="宋体" w:cs="宋体"/>
          <w:sz w:val="28"/>
          <w:szCs w:val="28"/>
        </w:rPr>
      </w:pPr>
      <w:r>
        <w:rPr>
          <w:rFonts w:hint="eastAsia" w:ascii="宋体" w:hAnsi="宋体" w:cs="宋体"/>
          <w:sz w:val="28"/>
          <w:szCs w:val="28"/>
        </w:rPr>
        <w:t xml:space="preserve">附件5：                </w:t>
      </w:r>
    </w:p>
    <w:p>
      <w:pPr>
        <w:snapToGrid w:val="0"/>
        <w:spacing w:line="360" w:lineRule="auto"/>
        <w:jc w:val="center"/>
        <w:rPr>
          <w:rFonts w:ascii="宋体" w:hAnsi="宋体" w:cs="宋体"/>
          <w:b/>
          <w:bCs/>
          <w:kern w:val="36"/>
          <w:sz w:val="28"/>
          <w:szCs w:val="28"/>
        </w:rPr>
      </w:pPr>
      <w:r>
        <w:rPr>
          <w:rFonts w:hint="eastAsia" w:ascii="宋体" w:hAnsi="宋体" w:cs="宋体"/>
          <w:b/>
          <w:bCs/>
          <w:sz w:val="36"/>
          <w:szCs w:val="36"/>
        </w:rPr>
        <w:t>中标通知书</w:t>
      </w:r>
    </w:p>
    <w:p>
      <w:pPr>
        <w:widowControl/>
        <w:spacing w:line="360" w:lineRule="auto"/>
        <w:outlineLvl w:val="0"/>
        <w:rPr>
          <w:rFonts w:ascii="宋体" w:hAnsi="宋体" w:cs="宋体"/>
          <w:b/>
          <w:bCs/>
          <w:kern w:val="36"/>
          <w:sz w:val="28"/>
          <w:szCs w:val="28"/>
        </w:rPr>
      </w:pPr>
      <w:r>
        <w:rPr>
          <w:rFonts w:ascii="宋体" w:hAnsi="宋体" w:cs="宋体"/>
          <w:b/>
          <w:bCs/>
          <w:kern w:val="36"/>
          <w:sz w:val="28"/>
          <w:szCs w:val="28"/>
        </w:rPr>
        <w:drawing>
          <wp:inline distT="0" distB="0" distL="0" distR="0">
            <wp:extent cx="5274310" cy="72497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249795"/>
                    </a:xfrm>
                    <a:prstGeom prst="rect">
                      <a:avLst/>
                    </a:prstGeom>
                  </pic:spPr>
                </pic:pic>
              </a:graphicData>
            </a:graphic>
          </wp:inline>
        </w:drawing>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naaT/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GdppP8kBAACSAwAADgAAAAAAAAABACAAAAAf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9"/>
      </w:rPr>
    </w:pPr>
    <w:r>
      <mc:AlternateContent>
        <mc:Choice Requires="wps">
          <w:drawing>
            <wp:anchor distT="0" distB="0" distL="0" distR="0" simplePos="0" relativeHeight="251659264" behindDoc="1" locked="0" layoutInCell="1" allowOverlap="1">
              <wp:simplePos x="0" y="0"/>
              <wp:positionH relativeFrom="page">
                <wp:posOffset>3696970</wp:posOffset>
              </wp:positionH>
              <wp:positionV relativeFrom="page">
                <wp:posOffset>9950450</wp:posOffset>
              </wp:positionV>
              <wp:extent cx="166370" cy="152400"/>
              <wp:effectExtent l="0" t="0" r="0" b="0"/>
              <wp:wrapNone/>
              <wp:docPr id="4098" name="文本框 13"/>
              <wp:cNvGraphicFramePr/>
              <a:graphic xmlns:a="http://schemas.openxmlformats.org/drawingml/2006/main">
                <a:graphicData uri="http://schemas.microsoft.com/office/word/2010/wordprocessingShape">
                  <wps:wsp>
                    <wps:cNvSpPr/>
                    <wps:spPr>
                      <a:xfrm>
                        <a:off x="0" y="0"/>
                        <a:ext cx="166370" cy="152400"/>
                      </a:xfrm>
                      <a:prstGeom prst="rect">
                        <a:avLst/>
                      </a:prstGeom>
                      <a:ln>
                        <a:noFill/>
                      </a:ln>
                    </wps:spPr>
                    <wps:txbx>
                      <w:txbxContent>
                        <w:p>
                          <w:pPr>
                            <w:spacing w:before="12"/>
                            <w:ind w:left="40"/>
                            <w:jc w:val="left"/>
                            <w:rPr>
                              <w:sz w:val="18"/>
                            </w:rPr>
                          </w:pPr>
                          <w:r>
                            <w:fldChar w:fldCharType="begin"/>
                          </w:r>
                          <w:r>
                            <w:rPr>
                              <w:sz w:val="18"/>
                            </w:rPr>
                            <w:instrText xml:space="preserve"> PAGE </w:instrText>
                          </w:r>
                          <w:r>
                            <w:fldChar w:fldCharType="separate"/>
                          </w:r>
                          <w:r>
                            <w:t>92</w:t>
                          </w:r>
                          <w:r>
                            <w:fldChar w:fldCharType="end"/>
                          </w:r>
                        </w:p>
                      </w:txbxContent>
                    </wps:txbx>
                    <wps:bodyPr lIns="0" tIns="0" rIns="0" bIns="0" upright="1"/>
                  </wps:wsp>
                </a:graphicData>
              </a:graphic>
            </wp:anchor>
          </w:drawing>
        </mc:Choice>
        <mc:Fallback>
          <w:pict>
            <v:rect id="文本框 13" o:spid="_x0000_s1026" o:spt="1" style="position:absolute;left:0pt;margin-left:291.1pt;margin-top:783.5pt;height:12pt;width:13.1pt;mso-position-horizontal-relative:page;mso-position-vertical-relative:page;z-index:-251657216;mso-width-relative:page;mso-height-relative:page;" filled="f" stroked="f" coordsize="21600,21600" o:gfxdata="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EEy6dwAAAANAQAADwAAAAAAAAABACAAAAAiAAAAZHJzL2Rvd25yZXYueG1sUEsBAhQA&#10;FAAAAAgAh07iQBCPgaa1AQAAYAMAAA4AAAAAAAAAAQAgAAAAKwEAAGRycy9lMm9Eb2MueG1sUEsF&#10;BgAAAAAGAAYAWQEAAFIFA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t>92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3"/>
      <w:numFmt w:val="chineseCounting"/>
      <w:suff w:val="nothing"/>
      <w:lvlText w:val="%1、"/>
      <w:lvlJc w:val="left"/>
    </w:lvl>
  </w:abstractNum>
  <w:abstractNum w:abstractNumId="1">
    <w:nsid w:val="00000001"/>
    <w:multiLevelType w:val="singleLevel"/>
    <w:tmpl w:val="00000001"/>
    <w:lvl w:ilvl="0" w:tentative="0">
      <w:start w:val="7"/>
      <w:numFmt w:val="chineseCounting"/>
      <w:suff w:val="nothing"/>
      <w:lvlText w:val="%1、"/>
      <w:lvlJc w:val="left"/>
    </w:lvl>
  </w:abstractNum>
  <w:abstractNum w:abstractNumId="2">
    <w:nsid w:val="00000002"/>
    <w:multiLevelType w:val="multilevel"/>
    <w:tmpl w:val="00000002"/>
    <w:lvl w:ilvl="0" w:tentative="0">
      <w:start w:val="1"/>
      <w:numFmt w:val="decimal"/>
      <w:lvlText w:val="%1."/>
      <w:lvlJc w:val="left"/>
      <w:pPr>
        <w:ind w:left="212"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4340" w:hanging="181"/>
      </w:pPr>
      <w:rPr>
        <w:rFonts w:hint="default"/>
        <w:lang w:val="zh-CN" w:eastAsia="zh-CN" w:bidi="zh-CN"/>
      </w:rPr>
    </w:lvl>
    <w:lvl w:ilvl="2" w:tentative="0">
      <w:start w:val="0"/>
      <w:numFmt w:val="bullet"/>
      <w:lvlText w:val="•"/>
      <w:lvlJc w:val="left"/>
      <w:pPr>
        <w:ind w:left="4978" w:hanging="181"/>
      </w:pPr>
      <w:rPr>
        <w:rFonts w:hint="default"/>
        <w:lang w:val="zh-CN" w:eastAsia="zh-CN" w:bidi="zh-CN"/>
      </w:rPr>
    </w:lvl>
    <w:lvl w:ilvl="3" w:tentative="0">
      <w:start w:val="0"/>
      <w:numFmt w:val="bullet"/>
      <w:lvlText w:val="•"/>
      <w:lvlJc w:val="left"/>
      <w:pPr>
        <w:ind w:left="5616" w:hanging="181"/>
      </w:pPr>
      <w:rPr>
        <w:rFonts w:hint="default"/>
        <w:lang w:val="zh-CN" w:eastAsia="zh-CN" w:bidi="zh-CN"/>
      </w:rPr>
    </w:lvl>
    <w:lvl w:ilvl="4" w:tentative="0">
      <w:start w:val="0"/>
      <w:numFmt w:val="bullet"/>
      <w:lvlText w:val="•"/>
      <w:lvlJc w:val="left"/>
      <w:pPr>
        <w:ind w:left="6255" w:hanging="181"/>
      </w:pPr>
      <w:rPr>
        <w:rFonts w:hint="default"/>
        <w:lang w:val="zh-CN" w:eastAsia="zh-CN" w:bidi="zh-CN"/>
      </w:rPr>
    </w:lvl>
    <w:lvl w:ilvl="5" w:tentative="0">
      <w:start w:val="0"/>
      <w:numFmt w:val="bullet"/>
      <w:lvlText w:val="•"/>
      <w:lvlJc w:val="left"/>
      <w:pPr>
        <w:ind w:left="6893" w:hanging="181"/>
      </w:pPr>
      <w:rPr>
        <w:rFonts w:hint="default"/>
        <w:lang w:val="zh-CN" w:eastAsia="zh-CN" w:bidi="zh-CN"/>
      </w:rPr>
    </w:lvl>
    <w:lvl w:ilvl="6" w:tentative="0">
      <w:start w:val="0"/>
      <w:numFmt w:val="bullet"/>
      <w:lvlText w:val="•"/>
      <w:lvlJc w:val="left"/>
      <w:pPr>
        <w:ind w:left="7532" w:hanging="181"/>
      </w:pPr>
      <w:rPr>
        <w:rFonts w:hint="default"/>
        <w:lang w:val="zh-CN" w:eastAsia="zh-CN" w:bidi="zh-CN"/>
      </w:rPr>
    </w:lvl>
    <w:lvl w:ilvl="7" w:tentative="0">
      <w:start w:val="0"/>
      <w:numFmt w:val="bullet"/>
      <w:lvlText w:val="•"/>
      <w:lvlJc w:val="left"/>
      <w:pPr>
        <w:ind w:left="8170" w:hanging="181"/>
      </w:pPr>
      <w:rPr>
        <w:rFonts w:hint="default"/>
        <w:lang w:val="zh-CN" w:eastAsia="zh-CN" w:bidi="zh-CN"/>
      </w:rPr>
    </w:lvl>
    <w:lvl w:ilvl="8" w:tentative="0">
      <w:start w:val="0"/>
      <w:numFmt w:val="bullet"/>
      <w:lvlText w:val="•"/>
      <w:lvlJc w:val="left"/>
      <w:pPr>
        <w:ind w:left="8809" w:hanging="181"/>
      </w:pPr>
      <w:rPr>
        <w:rFonts w:hint="default"/>
        <w:lang w:val="zh-CN" w:eastAsia="zh-CN" w:bidi="zh-C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2B"/>
    <w:rsid w:val="00003B18"/>
    <w:rsid w:val="000E2E00"/>
    <w:rsid w:val="00235D77"/>
    <w:rsid w:val="0047102B"/>
    <w:rsid w:val="00706C51"/>
    <w:rsid w:val="008A43DD"/>
    <w:rsid w:val="00930DF7"/>
    <w:rsid w:val="009424A5"/>
    <w:rsid w:val="00D93BA8"/>
    <w:rsid w:val="00D9755E"/>
    <w:rsid w:val="1CEE62A7"/>
    <w:rsid w:val="621A07FF"/>
    <w:rsid w:val="6588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semiHidden/>
    <w:unhideWhenUsed/>
    <w:qFormat/>
    <w:uiPriority w:val="9"/>
    <w:pPr>
      <w:spacing w:before="142"/>
      <w:ind w:left="4555"/>
      <w:outlineLvl w:val="2"/>
    </w:pPr>
    <w:rPr>
      <w:rFonts w:ascii="宋体" w:hAnsi="宋体" w:cs="宋体"/>
      <w:b/>
      <w:bCs/>
      <w:sz w:val="30"/>
      <w:szCs w:val="30"/>
      <w:lang w:val="zh-CN" w:bidi="zh-CN"/>
    </w:rPr>
  </w:style>
  <w:style w:type="paragraph" w:styleId="6">
    <w:name w:val="heading 4"/>
    <w:basedOn w:val="1"/>
    <w:next w:val="1"/>
    <w:semiHidden/>
    <w:unhideWhenUsed/>
    <w:qFormat/>
    <w:uiPriority w:val="9"/>
    <w:pPr>
      <w:spacing w:before="154"/>
      <w:ind w:left="2046" w:right="1663"/>
      <w:jc w:val="center"/>
      <w:outlineLvl w:val="3"/>
    </w:pPr>
    <w:rPr>
      <w:rFonts w:ascii="宋体" w:hAnsi="宋体" w:cs="宋体"/>
      <w:b/>
      <w:bCs/>
      <w:sz w:val="28"/>
      <w:szCs w:val="28"/>
      <w:lang w:val="zh-CN" w:bidi="zh-CN"/>
    </w:rPr>
  </w:style>
  <w:style w:type="paragraph" w:styleId="7">
    <w:name w:val="heading 5"/>
    <w:basedOn w:val="1"/>
    <w:next w:val="1"/>
    <w:semiHidden/>
    <w:unhideWhenUsed/>
    <w:qFormat/>
    <w:uiPriority w:val="9"/>
    <w:pPr>
      <w:ind w:left="632"/>
      <w:outlineLvl w:val="4"/>
    </w:pPr>
    <w:rPr>
      <w:rFonts w:ascii="宋体" w:hAnsi="宋体" w:cs="宋体"/>
      <w:b/>
      <w:bCs/>
      <w:sz w:val="24"/>
      <w:lang w:val="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0"/>
      <w:sz w:val="20"/>
    </w:rPr>
  </w:style>
  <w:style w:type="paragraph" w:styleId="3">
    <w:name w:val="Body Text Indent"/>
    <w:basedOn w:val="1"/>
    <w:next w:val="4"/>
    <w:qFormat/>
    <w:uiPriority w:val="0"/>
    <w:pPr>
      <w:ind w:firstLine="630"/>
    </w:pPr>
    <w:rPr>
      <w:sz w:val="32"/>
      <w:szCs w:val="20"/>
    </w:rPr>
  </w:style>
  <w:style w:type="paragraph" w:styleId="4">
    <w:name w:val="envelope return"/>
    <w:basedOn w:val="1"/>
    <w:qFormat/>
    <w:uiPriority w:val="0"/>
    <w:pPr>
      <w:snapToGrid w:val="0"/>
    </w:pPr>
    <w:rPr>
      <w:rFonts w:ascii="Arial" w:hAnsi="Arial"/>
    </w:rPr>
  </w:style>
  <w:style w:type="paragraph" w:styleId="8">
    <w:name w:val="Body Text"/>
    <w:basedOn w:val="1"/>
    <w:qFormat/>
    <w:uiPriority w:val="1"/>
    <w:rPr>
      <w:rFonts w:ascii="宋体" w:hAnsi="宋体" w:cs="宋体"/>
      <w:sz w:val="24"/>
      <w:lang w:val="zh-CN" w:bidi="zh-CN"/>
    </w:r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51"/>
    <w:basedOn w:val="13"/>
    <w:qFormat/>
    <w:uiPriority w:val="0"/>
    <w:rPr>
      <w:rFonts w:hint="eastAsia" w:ascii="宋体" w:hAnsi="宋体" w:eastAsia="宋体" w:cs="宋体"/>
      <w:color w:val="000000"/>
      <w:sz w:val="21"/>
      <w:szCs w:val="21"/>
      <w:u w:val="none"/>
    </w:rPr>
  </w:style>
  <w:style w:type="character" w:customStyle="1" w:styleId="15">
    <w:name w:val="font61"/>
    <w:basedOn w:val="13"/>
    <w:qFormat/>
    <w:uiPriority w:val="0"/>
    <w:rPr>
      <w:rFonts w:hint="eastAsia" w:ascii="宋体" w:hAnsi="宋体" w:eastAsia="宋体" w:cs="宋体"/>
      <w:color w:val="000000"/>
      <w:sz w:val="21"/>
      <w:szCs w:val="21"/>
      <w:u w:val="none"/>
    </w:rPr>
  </w:style>
  <w:style w:type="character" w:customStyle="1" w:styleId="16">
    <w:name w:val="font31"/>
    <w:basedOn w:val="13"/>
    <w:qFormat/>
    <w:uiPriority w:val="0"/>
    <w:rPr>
      <w:rFonts w:hint="eastAsia" w:ascii="宋体" w:hAnsi="宋体" w:eastAsia="宋体" w:cs="宋体"/>
      <w:b/>
      <w:bCs/>
      <w:color w:val="000000"/>
      <w:sz w:val="21"/>
      <w:szCs w:val="21"/>
      <w:u w:val="none"/>
    </w:rPr>
  </w:style>
  <w:style w:type="paragraph" w:styleId="17">
    <w:name w:val="List Paragraph"/>
    <w:basedOn w:val="1"/>
    <w:qFormat/>
    <w:uiPriority w:val="1"/>
    <w:pPr>
      <w:ind w:left="212" w:firstLine="480"/>
    </w:pPr>
    <w:rPr>
      <w:rFonts w:ascii="宋体" w:hAnsi="宋体" w:cs="宋体"/>
      <w:lang w:val="zh-CN" w:bidi="zh-CN"/>
    </w:rPr>
  </w:style>
  <w:style w:type="paragraph" w:customStyle="1" w:styleId="18">
    <w:name w:val="Table Paragraph"/>
    <w:basedOn w:val="1"/>
    <w:qFormat/>
    <w:uiPriority w:val="1"/>
    <w:rPr>
      <w:rFonts w:ascii="宋体" w:hAnsi="宋体" w:cs="宋体"/>
      <w:lang w:val="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numbering" Target="numbering.xml"/>
  <Relationship Id="rId11" Type="http://schemas.openxmlformats.org/officeDocument/2006/relationships/customXml" Target="../customXml/item2.xml"/>
  <Relationship Id="rId12"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header" Target="head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80D15-DF86-40F8-9B3D-D39D9776474A}">
  <ds:schemaRefs/>
</ds:datastoreItem>
</file>

<file path=docProps/app.xml><?xml version="1.0" encoding="utf-8"?>
<Properties xmlns="http://schemas.openxmlformats.org/officeDocument/2006/extended-properties" xmlns:vt="http://schemas.openxmlformats.org/officeDocument/2006/docPropsVTypes">
  <Template>Normal</Template>
  <Pages>18</Pages>
  <Words>1536</Words>
  <Characters>8758</Characters>
  <Lines>72</Lines>
  <Paragraphs>20</Paragraphs>
  <TotalTime>4</TotalTime>
  <ScaleCrop>false</ScaleCrop>
  <LinksUpToDate>false</LinksUpToDate>
  <CharactersWithSpaces>10274</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2021-12-01T05:07:00Z</dcterms:created>
  <dc:creator>Administrator</dc:creator>
  <lastModifiedBy>关心</lastModifiedBy>
  <lastPrinted>2021-12-01T05:07:00Z</lastPrinted>
  <dcterms:modified xsi:type="dcterms:W3CDTF">2021-12-15T11:24:01Z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9075982C61F74E6789E7DB5112D036AA</vt:lpwstr>
  </property>
</Properties>
</file>